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694B" w14:textId="77777777" w:rsidR="00CC1BDA" w:rsidRPr="00CC1BDA" w:rsidRDefault="00CC1BDA" w:rsidP="00CC1BDA"/>
    <w:p w14:paraId="6BAF1BB7"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center"/>
        <w:rPr>
          <w:rStyle w:val="Enfasigrassetto"/>
          <w:sz w:val="22"/>
          <w:szCs w:val="22"/>
        </w:rPr>
      </w:pPr>
      <w:r w:rsidRPr="00D33702">
        <w:rPr>
          <w:rStyle w:val="Enfasigrassetto"/>
          <w:sz w:val="32"/>
          <w:szCs w:val="32"/>
        </w:rPr>
        <w:t xml:space="preserve">IMPOSTA </w:t>
      </w:r>
      <w:r>
        <w:rPr>
          <w:rStyle w:val="Enfasigrassetto"/>
          <w:sz w:val="32"/>
          <w:szCs w:val="32"/>
        </w:rPr>
        <w:t>MUNICIPALE PROPRIA</w:t>
      </w:r>
      <w:r w:rsidRPr="00D33702">
        <w:rPr>
          <w:rStyle w:val="Enfasigrassetto"/>
          <w:sz w:val="32"/>
          <w:szCs w:val="32"/>
        </w:rPr>
        <w:t xml:space="preserve"> (IMU)</w:t>
      </w:r>
    </w:p>
    <w:p w14:paraId="37C738B0"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center"/>
        <w:rPr>
          <w:rStyle w:val="Enfasigrassetto"/>
          <w:sz w:val="28"/>
          <w:szCs w:val="28"/>
        </w:rPr>
      </w:pPr>
      <w:r w:rsidRPr="00D33702">
        <w:rPr>
          <w:rStyle w:val="Enfasigrassetto"/>
          <w:sz w:val="28"/>
          <w:szCs w:val="28"/>
        </w:rPr>
        <w:t>VERSAMENTO DE</w:t>
      </w:r>
      <w:r>
        <w:rPr>
          <w:rStyle w:val="Enfasigrassetto"/>
          <w:sz w:val="28"/>
          <w:szCs w:val="28"/>
        </w:rPr>
        <w:t>LL’ACCONTO</w:t>
      </w:r>
      <w:r w:rsidRPr="00D33702">
        <w:rPr>
          <w:rStyle w:val="Enfasigrassetto"/>
          <w:sz w:val="28"/>
          <w:szCs w:val="28"/>
        </w:rPr>
        <w:t xml:space="preserve"> </w:t>
      </w:r>
      <w:r>
        <w:rPr>
          <w:rStyle w:val="Enfasigrassetto"/>
          <w:sz w:val="28"/>
          <w:szCs w:val="28"/>
        </w:rPr>
        <w:t>AL</w:t>
      </w:r>
      <w:r w:rsidRPr="00D33702">
        <w:rPr>
          <w:rStyle w:val="Enfasigrassetto"/>
          <w:sz w:val="28"/>
          <w:szCs w:val="28"/>
        </w:rPr>
        <w:t xml:space="preserve"> </w:t>
      </w:r>
      <w:r>
        <w:rPr>
          <w:rStyle w:val="Enfasigrassetto"/>
          <w:sz w:val="28"/>
          <w:szCs w:val="28"/>
        </w:rPr>
        <w:t>17 GIUGNO 2024</w:t>
      </w:r>
    </w:p>
    <w:p w14:paraId="1D10574A" w14:textId="14E57986" w:rsidR="00231C27" w:rsidRPr="00D33702" w:rsidRDefault="00231C27" w:rsidP="00F00FCF">
      <w:pPr>
        <w:pStyle w:val="contentpaneopen2"/>
        <w:pBdr>
          <w:top w:val="none" w:sz="0" w:space="0" w:color="auto"/>
          <w:left w:val="none" w:sz="0" w:space="0" w:color="auto"/>
          <w:bottom w:val="none" w:sz="0" w:space="0" w:color="auto"/>
          <w:right w:val="none" w:sz="0" w:space="0" w:color="auto"/>
        </w:pBdr>
        <w:jc w:val="center"/>
        <w:rPr>
          <w:rStyle w:val="Enfasigrassetto"/>
          <w:sz w:val="28"/>
          <w:szCs w:val="28"/>
        </w:rPr>
      </w:pPr>
      <w:r>
        <w:rPr>
          <w:rStyle w:val="Enfasigrassetto"/>
          <w:sz w:val="28"/>
          <w:szCs w:val="28"/>
        </w:rPr>
        <w:t>SALDO AL 16 DICEMBRE 2024</w:t>
      </w:r>
    </w:p>
    <w:p w14:paraId="70D67F7E"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center"/>
        <w:rPr>
          <w:rStyle w:val="Enfasigrassetto"/>
          <w:color w:val="FF0000"/>
          <w:sz w:val="22"/>
          <w:szCs w:val="22"/>
        </w:rPr>
      </w:pPr>
    </w:p>
    <w:p w14:paraId="623D4444" w14:textId="410A40A1" w:rsidR="00524DFA" w:rsidRPr="00EC4D7F" w:rsidRDefault="00524DFA" w:rsidP="00524DFA">
      <w:pPr>
        <w:jc w:val="both"/>
        <w:rPr>
          <w:b/>
          <w:bCs/>
          <w:color w:val="FF0000"/>
        </w:rPr>
      </w:pPr>
      <w:r>
        <w:rPr>
          <w:rStyle w:val="Enfasigrassetto"/>
          <w:color w:val="FF0000"/>
          <w:sz w:val="22"/>
          <w:szCs w:val="22"/>
        </w:rPr>
        <w:t>Si informano i contribuenti che s</w:t>
      </w:r>
      <w:r w:rsidRPr="00EC4D7F">
        <w:rPr>
          <w:b/>
          <w:bCs/>
          <w:color w:val="FF0000"/>
        </w:rPr>
        <w:t xml:space="preserve">ul sito istituzionale del Comune di Piasco è disponibile il programma per effettuare il calcolo nella sezione </w:t>
      </w:r>
      <w:r>
        <w:rPr>
          <w:b/>
          <w:bCs/>
          <w:color w:val="FF0000"/>
        </w:rPr>
        <w:t>“</w:t>
      </w:r>
      <w:r w:rsidRPr="00EC4D7F">
        <w:rPr>
          <w:b/>
          <w:bCs/>
          <w:color w:val="FF0000"/>
        </w:rPr>
        <w:t>Sportello on line – Portale del contribuente</w:t>
      </w:r>
      <w:r>
        <w:rPr>
          <w:b/>
          <w:bCs/>
          <w:color w:val="FF0000"/>
        </w:rPr>
        <w:t>” e per compilare il modello F24</w:t>
      </w:r>
    </w:p>
    <w:p w14:paraId="6370DADD" w14:textId="77777777" w:rsidR="00524DFA" w:rsidRPr="00CC1BDA" w:rsidRDefault="00524DFA" w:rsidP="00524DFA">
      <w:pPr>
        <w:jc w:val="both"/>
      </w:pPr>
    </w:p>
    <w:p w14:paraId="13ECB93B" w14:textId="7B893B48" w:rsidR="00524DFA" w:rsidRPr="00D33702" w:rsidRDefault="00524DFA" w:rsidP="00F00FCF">
      <w:pPr>
        <w:pStyle w:val="contentpaneopen2"/>
        <w:pBdr>
          <w:top w:val="none" w:sz="0" w:space="0" w:color="auto"/>
          <w:left w:val="none" w:sz="0" w:space="0" w:color="auto"/>
          <w:bottom w:val="none" w:sz="0" w:space="0" w:color="auto"/>
          <w:right w:val="none" w:sz="0" w:space="0" w:color="auto"/>
        </w:pBdr>
        <w:jc w:val="center"/>
        <w:rPr>
          <w:rStyle w:val="Enfasigrassetto"/>
          <w:color w:val="FF0000"/>
          <w:sz w:val="22"/>
          <w:szCs w:val="22"/>
        </w:rPr>
      </w:pPr>
    </w:p>
    <w:p w14:paraId="6348FFF2" w14:textId="6B6CA13C" w:rsidR="00F00FCF" w:rsidRPr="00D33702" w:rsidRDefault="00F00FCF" w:rsidP="00F00FCF">
      <w:pPr>
        <w:pStyle w:val="contentpaneopen2"/>
        <w:pBdr>
          <w:top w:val="none" w:sz="0" w:space="0" w:color="auto"/>
          <w:left w:val="none" w:sz="0" w:space="0" w:color="auto"/>
          <w:bottom w:val="none" w:sz="0" w:space="0" w:color="auto"/>
          <w:right w:val="none" w:sz="0" w:space="0" w:color="auto"/>
        </w:pBdr>
        <w:rPr>
          <w:rStyle w:val="Enfasigrassetto"/>
          <w:color w:val="auto"/>
          <w:sz w:val="22"/>
          <w:szCs w:val="22"/>
        </w:rPr>
      </w:pPr>
      <w:r w:rsidRPr="00D33702">
        <w:rPr>
          <w:rStyle w:val="Enfasigrassetto"/>
          <w:color w:val="auto"/>
          <w:sz w:val="22"/>
          <w:szCs w:val="22"/>
        </w:rPr>
        <w:t xml:space="preserve">Gli atti amministrativi e norme a cui fare riferimento per </w:t>
      </w:r>
      <w:r w:rsidR="004D0958">
        <w:rPr>
          <w:rStyle w:val="Enfasigrassetto"/>
          <w:color w:val="auto"/>
          <w:sz w:val="22"/>
          <w:szCs w:val="22"/>
        </w:rPr>
        <w:t xml:space="preserve">il pagamento </w:t>
      </w:r>
      <w:r>
        <w:rPr>
          <w:rStyle w:val="Enfasigrassetto"/>
          <w:color w:val="auto"/>
          <w:sz w:val="22"/>
          <w:szCs w:val="22"/>
        </w:rPr>
        <w:t xml:space="preserve"> </w:t>
      </w:r>
      <w:r w:rsidRPr="00D33702">
        <w:rPr>
          <w:rStyle w:val="Enfasigrassetto"/>
          <w:color w:val="auto"/>
          <w:sz w:val="22"/>
          <w:szCs w:val="22"/>
        </w:rPr>
        <w:t>anno 202</w:t>
      </w:r>
      <w:r>
        <w:rPr>
          <w:rStyle w:val="Enfasigrassetto"/>
          <w:color w:val="auto"/>
          <w:sz w:val="22"/>
          <w:szCs w:val="22"/>
        </w:rPr>
        <w:t>4</w:t>
      </w:r>
      <w:r w:rsidRPr="00D33702">
        <w:rPr>
          <w:rStyle w:val="Enfasigrassetto"/>
          <w:color w:val="auto"/>
          <w:sz w:val="22"/>
          <w:szCs w:val="22"/>
        </w:rPr>
        <w:t xml:space="preserve">. </w:t>
      </w:r>
    </w:p>
    <w:p w14:paraId="028FDAD5"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rPr>
          <w:rStyle w:val="Enfasigrassetto"/>
          <w:color w:val="auto"/>
          <w:sz w:val="22"/>
          <w:szCs w:val="22"/>
        </w:rPr>
      </w:pPr>
    </w:p>
    <w:p w14:paraId="63CAD0C7" w14:textId="37804CEF" w:rsidR="00F00FCF"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792E96">
        <w:rPr>
          <w:rStyle w:val="Enfasigrassetto"/>
          <w:b w:val="0"/>
          <w:color w:val="auto"/>
          <w:sz w:val="20"/>
          <w:szCs w:val="20"/>
        </w:rPr>
        <w:t xml:space="preserve">Delibera del C.C. n. </w:t>
      </w:r>
      <w:r w:rsidR="00524DFA">
        <w:rPr>
          <w:rStyle w:val="Enfasigrassetto"/>
          <w:b w:val="0"/>
          <w:color w:val="auto"/>
          <w:sz w:val="20"/>
          <w:szCs w:val="20"/>
        </w:rPr>
        <w:t xml:space="preserve">40 </w:t>
      </w:r>
      <w:r w:rsidRPr="00792E96">
        <w:rPr>
          <w:rStyle w:val="Enfasigrassetto"/>
          <w:b w:val="0"/>
          <w:color w:val="auto"/>
          <w:sz w:val="20"/>
          <w:szCs w:val="20"/>
        </w:rPr>
        <w:t>del</w:t>
      </w:r>
      <w:r w:rsidR="00524DFA">
        <w:rPr>
          <w:rStyle w:val="Enfasigrassetto"/>
          <w:b w:val="0"/>
          <w:color w:val="auto"/>
          <w:sz w:val="20"/>
          <w:szCs w:val="20"/>
        </w:rPr>
        <w:t xml:space="preserve"> 28.12.2023 </w:t>
      </w:r>
      <w:r w:rsidRPr="00792E96">
        <w:rPr>
          <w:rStyle w:val="Enfasigrassetto"/>
          <w:b w:val="0"/>
          <w:color w:val="auto"/>
          <w:sz w:val="20"/>
          <w:szCs w:val="20"/>
        </w:rPr>
        <w:t xml:space="preserve"> per le aliquote IMU.</w:t>
      </w:r>
    </w:p>
    <w:p w14:paraId="24F5900C" w14:textId="01EB1A5A" w:rsidR="00F00FCF" w:rsidRPr="00530BB7" w:rsidRDefault="00530BB7"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530BB7">
        <w:rPr>
          <w:rStyle w:val="Enfasigrassetto"/>
          <w:b w:val="0"/>
          <w:color w:val="auto"/>
          <w:sz w:val="20"/>
          <w:szCs w:val="20"/>
        </w:rPr>
        <w:t>Regolamento IMU approvato con delibera C.C. n. 25  del 30.09.2020</w:t>
      </w:r>
    </w:p>
    <w:p w14:paraId="7BA3F36C"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strike/>
          <w:color w:val="auto"/>
          <w:sz w:val="20"/>
          <w:szCs w:val="20"/>
        </w:rPr>
      </w:pPr>
      <w:r w:rsidRPr="00792E96">
        <w:rPr>
          <w:rStyle w:val="Enfasigrassetto"/>
          <w:color w:val="auto"/>
          <w:sz w:val="20"/>
          <w:szCs w:val="20"/>
        </w:rPr>
        <w:t>Legge n. 160 del 27 dicembre 2019 e s.m.i, art. 1, cc. da 739 a 783</w:t>
      </w:r>
      <w:r w:rsidRPr="00D33702">
        <w:rPr>
          <w:rStyle w:val="Enfasigrassetto"/>
          <w:color w:val="auto"/>
          <w:sz w:val="20"/>
          <w:szCs w:val="20"/>
        </w:rPr>
        <w:t xml:space="preserve">. </w:t>
      </w:r>
    </w:p>
    <w:p w14:paraId="5BBE78FC"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D33702">
        <w:rPr>
          <w:rStyle w:val="Enfasigrassetto"/>
          <w:b w:val="0"/>
          <w:color w:val="auto"/>
          <w:sz w:val="20"/>
          <w:szCs w:val="20"/>
        </w:rPr>
        <w:t>Decreto legge n.104/2020, L.c. 126/2020, art. 78 bis</w:t>
      </w:r>
      <w:r w:rsidRPr="00D33702">
        <w:rPr>
          <w:rStyle w:val="Enfasigrassetto"/>
          <w:color w:val="auto"/>
          <w:sz w:val="20"/>
          <w:szCs w:val="20"/>
        </w:rPr>
        <w:t xml:space="preserve"> (interpretazione autentica coadiuvanti agricoli, soci delle società di persone esercenti attività agricole, pensionati coltivatori diretti ed imprenditori agricoli iscritti Inps).</w:t>
      </w:r>
    </w:p>
    <w:p w14:paraId="3534340A"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D33702">
        <w:rPr>
          <w:rStyle w:val="Enfasigrassetto"/>
          <w:b w:val="0"/>
          <w:color w:val="auto"/>
          <w:sz w:val="20"/>
          <w:szCs w:val="20"/>
        </w:rPr>
        <w:t>Legge n. 178 del 30 dicembre 2020, art. 1, c. 48 (</w:t>
      </w:r>
      <w:r w:rsidRPr="00D33702">
        <w:rPr>
          <w:rStyle w:val="Enfasigrassetto"/>
          <w:color w:val="auto"/>
          <w:sz w:val="20"/>
          <w:szCs w:val="20"/>
        </w:rPr>
        <w:t>Residenti estero</w:t>
      </w:r>
      <w:r w:rsidRPr="00D33702">
        <w:rPr>
          <w:rStyle w:val="Enfasigrassetto"/>
          <w:b w:val="0"/>
          <w:color w:val="auto"/>
          <w:sz w:val="20"/>
          <w:szCs w:val="20"/>
        </w:rPr>
        <w:t>).</w:t>
      </w:r>
    </w:p>
    <w:p w14:paraId="2EBD2AF7" w14:textId="77777777" w:rsidR="00F00FCF" w:rsidRPr="00D33702" w:rsidRDefault="00F00FCF" w:rsidP="00F00FCF">
      <w:pPr>
        <w:pStyle w:val="Paragrafoelenco"/>
        <w:numPr>
          <w:ilvl w:val="0"/>
          <w:numId w:val="9"/>
        </w:numPr>
        <w:autoSpaceDE w:val="0"/>
        <w:spacing w:after="0" w:line="240" w:lineRule="auto"/>
        <w:jc w:val="both"/>
        <w:rPr>
          <w:rStyle w:val="Enfasigrassetto"/>
          <w:rFonts w:ascii="Times New Roman" w:eastAsia="BookAntiqua" w:hAnsi="Times New Roman" w:cs="Times New Roman"/>
          <w:bCs w:val="0"/>
        </w:rPr>
      </w:pPr>
      <w:r w:rsidRPr="00D33702">
        <w:rPr>
          <w:rFonts w:ascii="Times New Roman" w:eastAsia="BookAntiqua" w:hAnsi="Times New Roman" w:cs="Times New Roman"/>
        </w:rPr>
        <w:t>Decreto legge n. 73/2022, L.c. n. 122/2022, art. 7, c.1 (</w:t>
      </w:r>
      <w:r w:rsidRPr="00D33702">
        <w:rPr>
          <w:rStyle w:val="Enfasigrassetto"/>
          <w:rFonts w:ascii="Times New Roman" w:hAnsi="Times New Roman" w:cs="Times New Roman"/>
        </w:rPr>
        <w:t>modifica della validità dell'attestazione per i contratti di locazione a canone concordato).</w:t>
      </w:r>
    </w:p>
    <w:p w14:paraId="2A261C93"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D33702">
        <w:rPr>
          <w:rStyle w:val="Enfasigrassetto"/>
          <w:b w:val="0"/>
          <w:color w:val="auto"/>
          <w:sz w:val="20"/>
          <w:szCs w:val="20"/>
        </w:rPr>
        <w:t>Sentenza della Corte Costituzionale n. 209/2022 (</w:t>
      </w:r>
      <w:r w:rsidRPr="00D33702">
        <w:rPr>
          <w:rStyle w:val="Enfasigrassetto"/>
          <w:color w:val="auto"/>
          <w:sz w:val="20"/>
          <w:szCs w:val="20"/>
        </w:rPr>
        <w:t>Abitazione Principale</w:t>
      </w:r>
      <w:r w:rsidRPr="00D33702">
        <w:rPr>
          <w:rStyle w:val="Enfasigrassetto"/>
          <w:b w:val="0"/>
          <w:color w:val="auto"/>
          <w:sz w:val="20"/>
          <w:szCs w:val="20"/>
        </w:rPr>
        <w:t>).</w:t>
      </w:r>
    </w:p>
    <w:p w14:paraId="1322FAE3" w14:textId="77777777" w:rsidR="00F00FCF"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D33702">
        <w:rPr>
          <w:rStyle w:val="Enfasigrassetto"/>
          <w:b w:val="0"/>
          <w:color w:val="auto"/>
          <w:sz w:val="20"/>
          <w:szCs w:val="20"/>
        </w:rPr>
        <w:t>Legge n. 197 del 29 dicembre 2022 art. 1, c</w:t>
      </w:r>
      <w:r>
        <w:rPr>
          <w:rStyle w:val="Enfasigrassetto"/>
          <w:b w:val="0"/>
          <w:color w:val="auto"/>
          <w:sz w:val="20"/>
          <w:szCs w:val="20"/>
        </w:rPr>
        <w:t xml:space="preserve">. </w:t>
      </w:r>
      <w:r w:rsidRPr="00D33702">
        <w:rPr>
          <w:rStyle w:val="Enfasigrassetto"/>
          <w:b w:val="0"/>
          <w:color w:val="auto"/>
          <w:sz w:val="20"/>
          <w:szCs w:val="20"/>
        </w:rPr>
        <w:t>81 (</w:t>
      </w:r>
      <w:r w:rsidRPr="002A7546">
        <w:rPr>
          <w:rStyle w:val="Enfasigrassetto"/>
          <w:color w:val="auto"/>
          <w:sz w:val="20"/>
          <w:szCs w:val="20"/>
        </w:rPr>
        <w:t>Modifica alla L. 160/2019, art. 1, c. 759, lettera g)</w:t>
      </w:r>
      <w:r>
        <w:rPr>
          <w:rStyle w:val="Enfasigrassetto"/>
          <w:color w:val="auto"/>
          <w:sz w:val="20"/>
          <w:szCs w:val="20"/>
        </w:rPr>
        <w:t xml:space="preserve"> -bis, </w:t>
      </w:r>
      <w:r w:rsidRPr="00D33702">
        <w:rPr>
          <w:rStyle w:val="Enfasigrassetto"/>
          <w:color w:val="auto"/>
          <w:sz w:val="20"/>
          <w:szCs w:val="20"/>
        </w:rPr>
        <w:t>Immobili occupati illegittimamente</w:t>
      </w:r>
      <w:r w:rsidRPr="00D33702">
        <w:rPr>
          <w:rStyle w:val="Enfasigrassetto"/>
          <w:b w:val="0"/>
          <w:color w:val="auto"/>
          <w:sz w:val="20"/>
          <w:szCs w:val="20"/>
        </w:rPr>
        <w:t>).</w:t>
      </w:r>
    </w:p>
    <w:p w14:paraId="3FFF94E1"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Pr>
          <w:rStyle w:val="Enfasigrassetto"/>
          <w:b w:val="0"/>
          <w:color w:val="auto"/>
          <w:sz w:val="20"/>
          <w:szCs w:val="20"/>
        </w:rPr>
        <w:t>Legge n. 213/2023, art. 1 c. 71 (</w:t>
      </w:r>
      <w:r w:rsidRPr="002A7546">
        <w:rPr>
          <w:rStyle w:val="Enfasigrassetto"/>
          <w:color w:val="auto"/>
          <w:sz w:val="20"/>
          <w:szCs w:val="20"/>
        </w:rPr>
        <w:t>Modifica alla L. 160/2019, art. 1, c. 759, lettera g)</w:t>
      </w:r>
      <w:r>
        <w:rPr>
          <w:rStyle w:val="Enfasigrassetto"/>
          <w:color w:val="auto"/>
          <w:sz w:val="20"/>
          <w:szCs w:val="20"/>
        </w:rPr>
        <w:t>, interpretazione autentica Enti no Profit).</w:t>
      </w:r>
    </w:p>
    <w:p w14:paraId="4AFF6157"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b w:val="0"/>
          <w:color w:val="auto"/>
          <w:sz w:val="20"/>
          <w:szCs w:val="20"/>
        </w:rPr>
      </w:pPr>
    </w:p>
    <w:p w14:paraId="42462C22"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b w:val="0"/>
          <w:color w:val="auto"/>
          <w:sz w:val="20"/>
          <w:szCs w:val="20"/>
        </w:rPr>
      </w:pPr>
    </w:p>
    <w:p w14:paraId="1917F2EA"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bookmarkStart w:id="0" w:name="_Hlk151393760"/>
      <w:r w:rsidRPr="00D33702">
        <w:rPr>
          <w:rStyle w:val="Enfasigrassetto"/>
          <w:color w:val="auto"/>
          <w:sz w:val="20"/>
          <w:szCs w:val="20"/>
        </w:rPr>
        <w:t>DICHIARAZIONE IMU</w:t>
      </w:r>
      <w:r>
        <w:rPr>
          <w:rStyle w:val="Enfasigrassetto"/>
          <w:color w:val="auto"/>
          <w:sz w:val="20"/>
          <w:szCs w:val="20"/>
        </w:rPr>
        <w:t xml:space="preserve"> o </w:t>
      </w:r>
      <w:r w:rsidRPr="00D33702">
        <w:rPr>
          <w:rStyle w:val="Enfasigrassetto"/>
          <w:color w:val="auto"/>
          <w:sz w:val="20"/>
          <w:szCs w:val="20"/>
        </w:rPr>
        <w:t>DENUNCIA DI VARIAZIONE IMU</w:t>
      </w:r>
    </w:p>
    <w:p w14:paraId="46CEB753"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p>
    <w:p w14:paraId="035BCD76"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bookmarkStart w:id="1" w:name="_Hlk151393837"/>
      <w:bookmarkEnd w:id="0"/>
      <w:r w:rsidRPr="00D33702">
        <w:rPr>
          <w:rStyle w:val="Enfasigrassetto"/>
          <w:color w:val="auto"/>
          <w:sz w:val="20"/>
          <w:szCs w:val="20"/>
        </w:rPr>
        <w:t xml:space="preserve">D.M. 29 luglio 2022 </w:t>
      </w:r>
      <w:r w:rsidRPr="00D33702">
        <w:rPr>
          <w:rStyle w:val="Enfasigrassetto"/>
          <w:b w:val="0"/>
          <w:color w:val="auto"/>
          <w:sz w:val="20"/>
          <w:szCs w:val="20"/>
        </w:rPr>
        <w:t>(approvazione del nuovo modello di dichiarazione e delle istruzioni relative).</w:t>
      </w:r>
    </w:p>
    <w:p w14:paraId="73E5E754"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sz w:val="20"/>
          <w:szCs w:val="20"/>
        </w:rPr>
      </w:pPr>
      <w:r w:rsidRPr="00D33702">
        <w:rPr>
          <w:sz w:val="20"/>
          <w:szCs w:val="20"/>
        </w:rPr>
        <w:t xml:space="preserve">Il </w:t>
      </w:r>
      <w:r w:rsidRPr="00D33702">
        <w:rPr>
          <w:b/>
          <w:sz w:val="20"/>
          <w:szCs w:val="20"/>
        </w:rPr>
        <w:t>soggetto passivo</w:t>
      </w:r>
      <w:r w:rsidRPr="00D33702">
        <w:rPr>
          <w:sz w:val="20"/>
          <w:szCs w:val="20"/>
        </w:rPr>
        <w:t xml:space="preserve"> deve presentare la dichiarazione entro il </w:t>
      </w:r>
      <w:r w:rsidRPr="00D33702">
        <w:rPr>
          <w:b/>
          <w:sz w:val="20"/>
          <w:szCs w:val="20"/>
        </w:rPr>
        <w:t>30 giugno dell’anno successivo</w:t>
      </w:r>
      <w:r w:rsidRPr="00D33702">
        <w:rPr>
          <w:sz w:val="20"/>
          <w:szCs w:val="20"/>
        </w:rPr>
        <w:t xml:space="preserve"> alla data in cui il possesso degli immobili ha avuto inizio o sono intervenute variazioni rilevanti ai fini della determinazione dell’imposta. </w:t>
      </w:r>
      <w:bookmarkEnd w:id="1"/>
    </w:p>
    <w:p w14:paraId="55E87BF3"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b/>
          <w:sz w:val="20"/>
          <w:szCs w:val="20"/>
        </w:rPr>
      </w:pPr>
    </w:p>
    <w:p w14:paraId="52E7EB9F"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r w:rsidRPr="00D33702">
        <w:rPr>
          <w:rStyle w:val="Enfasigrassetto"/>
          <w:color w:val="auto"/>
          <w:sz w:val="20"/>
          <w:szCs w:val="20"/>
        </w:rPr>
        <w:t>DICHIARAZIONE IMU o DENUNCIA DI VARIAZIONE IMU</w:t>
      </w:r>
      <w:r>
        <w:rPr>
          <w:rStyle w:val="Enfasigrassetto"/>
          <w:color w:val="auto"/>
          <w:sz w:val="20"/>
          <w:szCs w:val="20"/>
        </w:rPr>
        <w:t xml:space="preserve"> ENC</w:t>
      </w:r>
    </w:p>
    <w:p w14:paraId="26472481"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p>
    <w:p w14:paraId="1250385E" w14:textId="77777777" w:rsidR="00F00FCF" w:rsidRPr="00D33702" w:rsidRDefault="00F00FCF" w:rsidP="00F00FCF">
      <w:pPr>
        <w:pStyle w:val="contentpaneopen2"/>
        <w:numPr>
          <w:ilvl w:val="0"/>
          <w:numId w:val="9"/>
        </w:numPr>
        <w:pBdr>
          <w:top w:val="none" w:sz="0" w:space="0" w:color="auto"/>
          <w:left w:val="none" w:sz="0" w:space="0" w:color="auto"/>
          <w:bottom w:val="none" w:sz="0" w:space="0" w:color="auto"/>
          <w:right w:val="none" w:sz="0" w:space="0" w:color="auto"/>
        </w:pBdr>
        <w:jc w:val="both"/>
        <w:rPr>
          <w:rStyle w:val="Enfasigrassetto"/>
          <w:b w:val="0"/>
          <w:color w:val="auto"/>
          <w:sz w:val="20"/>
          <w:szCs w:val="20"/>
        </w:rPr>
      </w:pPr>
      <w:r w:rsidRPr="00D33702">
        <w:rPr>
          <w:rStyle w:val="Enfasigrassetto"/>
          <w:color w:val="auto"/>
          <w:sz w:val="20"/>
          <w:szCs w:val="20"/>
        </w:rPr>
        <w:t xml:space="preserve">D.M. </w:t>
      </w:r>
      <w:r>
        <w:rPr>
          <w:rStyle w:val="Enfasigrassetto"/>
          <w:color w:val="auto"/>
          <w:sz w:val="20"/>
          <w:szCs w:val="20"/>
        </w:rPr>
        <w:t>4 maggio 2023</w:t>
      </w:r>
      <w:r w:rsidRPr="00D33702">
        <w:rPr>
          <w:rStyle w:val="Enfasigrassetto"/>
          <w:color w:val="auto"/>
          <w:sz w:val="20"/>
          <w:szCs w:val="20"/>
        </w:rPr>
        <w:t xml:space="preserve"> </w:t>
      </w:r>
      <w:r w:rsidRPr="00D33702">
        <w:rPr>
          <w:rStyle w:val="Enfasigrassetto"/>
          <w:b w:val="0"/>
          <w:color w:val="auto"/>
          <w:sz w:val="20"/>
          <w:szCs w:val="20"/>
        </w:rPr>
        <w:t>(approvazione del nuovo modello di dichiarazione e delle istruzioni relative).</w:t>
      </w:r>
    </w:p>
    <w:p w14:paraId="2A8F16E9"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r w:rsidRPr="00D33702">
        <w:rPr>
          <w:sz w:val="20"/>
          <w:szCs w:val="20"/>
        </w:rPr>
        <w:t>I</w:t>
      </w:r>
      <w:r>
        <w:rPr>
          <w:sz w:val="20"/>
          <w:szCs w:val="20"/>
        </w:rPr>
        <w:t>l</w:t>
      </w:r>
      <w:r w:rsidRPr="00D33702">
        <w:rPr>
          <w:sz w:val="20"/>
          <w:szCs w:val="20"/>
        </w:rPr>
        <w:t xml:space="preserve"> </w:t>
      </w:r>
      <w:r w:rsidRPr="00D33702">
        <w:rPr>
          <w:b/>
          <w:sz w:val="20"/>
          <w:szCs w:val="20"/>
        </w:rPr>
        <w:t>soggetto passivo</w:t>
      </w:r>
      <w:r w:rsidRPr="00D33702">
        <w:rPr>
          <w:sz w:val="20"/>
          <w:szCs w:val="20"/>
        </w:rPr>
        <w:t xml:space="preserve"> deve presentare la dichiarazione entro il </w:t>
      </w:r>
      <w:r w:rsidRPr="00D33702">
        <w:rPr>
          <w:b/>
          <w:sz w:val="20"/>
          <w:szCs w:val="20"/>
        </w:rPr>
        <w:t>30 giugno dell’anno successivo</w:t>
      </w:r>
      <w:r w:rsidRPr="00D33702">
        <w:rPr>
          <w:sz w:val="20"/>
          <w:szCs w:val="20"/>
        </w:rPr>
        <w:t xml:space="preserve"> alla data in cui il possesso degli immobili ha avuto inizio o sono intervenute variazioni rilevanti ai fini della determinazione dell’imposta. </w:t>
      </w:r>
      <w:r>
        <w:rPr>
          <w:rFonts w:cs="Calibri"/>
          <w:sz w:val="20"/>
          <w:szCs w:val="20"/>
        </w:rPr>
        <w:t xml:space="preserve">Nel </w:t>
      </w:r>
      <w:r w:rsidRPr="00C54291">
        <w:rPr>
          <w:rFonts w:cs="Calibri"/>
          <w:sz w:val="20"/>
          <w:szCs w:val="20"/>
        </w:rPr>
        <w:t>modello dichiarativo dev</w:t>
      </w:r>
      <w:r>
        <w:rPr>
          <w:rFonts w:cs="Calibri"/>
          <w:sz w:val="20"/>
          <w:szCs w:val="20"/>
        </w:rPr>
        <w:t xml:space="preserve">ono </w:t>
      </w:r>
      <w:r w:rsidRPr="00C54291">
        <w:rPr>
          <w:rFonts w:cs="Calibri"/>
          <w:sz w:val="20"/>
          <w:szCs w:val="20"/>
        </w:rPr>
        <w:t xml:space="preserve">essere sempre </w:t>
      </w:r>
      <w:r>
        <w:rPr>
          <w:rFonts w:cs="Calibri"/>
          <w:sz w:val="20"/>
          <w:szCs w:val="20"/>
        </w:rPr>
        <w:t>riportati</w:t>
      </w:r>
      <w:r w:rsidRPr="00C54291">
        <w:rPr>
          <w:rFonts w:cs="Calibri"/>
          <w:sz w:val="20"/>
          <w:szCs w:val="20"/>
        </w:rPr>
        <w:t xml:space="preserve"> tutti gli immobili posseduti dai soggetti d’imposta, </w:t>
      </w:r>
      <w:r w:rsidRPr="00C54291">
        <w:rPr>
          <w:rFonts w:cs="Calibri"/>
          <w:b/>
          <w:sz w:val="20"/>
          <w:szCs w:val="20"/>
        </w:rPr>
        <w:t>non solo quelli in cui viene svolta una delle attività di cui all’art. 7, comma 1, lett. i), del D.Lgs. 504/1992.</w:t>
      </w:r>
    </w:p>
    <w:p w14:paraId="4E6EBB4A" w14:textId="77777777" w:rsidR="00F00FCF" w:rsidRDefault="00F00FCF" w:rsidP="00F00FCF">
      <w:pPr>
        <w:pStyle w:val="contentpaneopen2"/>
        <w:pBdr>
          <w:top w:val="none" w:sz="0" w:space="0" w:color="auto"/>
          <w:left w:val="none" w:sz="0" w:space="0" w:color="auto"/>
          <w:bottom w:val="none" w:sz="0" w:space="0" w:color="auto"/>
          <w:right w:val="none" w:sz="0" w:space="0" w:color="auto"/>
        </w:pBdr>
        <w:ind w:left="720"/>
        <w:jc w:val="both"/>
        <w:rPr>
          <w:b/>
          <w:sz w:val="20"/>
          <w:szCs w:val="20"/>
        </w:rPr>
      </w:pPr>
      <w:r w:rsidRPr="000B60D4">
        <w:rPr>
          <w:rFonts w:cs="Calibri"/>
          <w:sz w:val="20"/>
          <w:szCs w:val="20"/>
        </w:rPr>
        <w:t xml:space="preserve">La presentazione della dichiarazione deve avvenire in </w:t>
      </w:r>
      <w:r w:rsidRPr="000B60D4">
        <w:rPr>
          <w:rFonts w:cs="Calibri"/>
          <w:b/>
          <w:bCs/>
          <w:sz w:val="20"/>
          <w:szCs w:val="20"/>
        </w:rPr>
        <w:t>modalità telematica</w:t>
      </w:r>
      <w:r>
        <w:rPr>
          <w:rFonts w:cs="Calibri"/>
          <w:b/>
          <w:bCs/>
          <w:sz w:val="20"/>
          <w:szCs w:val="20"/>
        </w:rPr>
        <w:t xml:space="preserve"> e ripresentata ogni anno </w:t>
      </w:r>
      <w:r w:rsidRPr="00A137E7">
        <w:rPr>
          <w:rFonts w:cs="Calibri"/>
          <w:bCs/>
          <w:sz w:val="20"/>
          <w:szCs w:val="20"/>
        </w:rPr>
        <w:t>poiché, come</w:t>
      </w:r>
      <w:r>
        <w:rPr>
          <w:rFonts w:cs="Calibri"/>
          <w:b/>
          <w:bCs/>
          <w:sz w:val="20"/>
          <w:szCs w:val="20"/>
        </w:rPr>
        <w:t xml:space="preserve"> </w:t>
      </w:r>
      <w:r w:rsidRPr="00AE6C28">
        <w:rPr>
          <w:rFonts w:cs="Calibri"/>
          <w:bCs/>
          <w:sz w:val="20"/>
          <w:szCs w:val="20"/>
        </w:rPr>
        <w:t>ribadito nelle istruzioni</w:t>
      </w:r>
      <w:r>
        <w:rPr>
          <w:rFonts w:cs="Calibri"/>
          <w:b/>
          <w:bCs/>
          <w:sz w:val="20"/>
          <w:szCs w:val="20"/>
        </w:rPr>
        <w:t>, “</w:t>
      </w:r>
      <w:r w:rsidRPr="00013A63">
        <w:rPr>
          <w:rFonts w:cs="Calibri"/>
          <w:i/>
          <w:sz w:val="20"/>
          <w:szCs w:val="20"/>
        </w:rPr>
        <w:t>la determinazione dell’IMU, che deve essere esposta in dichiarazione, si basa su parametri che variano verosimilmente di anno in anno e che incidono naturalmente sulla determinazione dell’imposta stessa</w:t>
      </w:r>
      <w:r w:rsidRPr="00013A63">
        <w:rPr>
          <w:rFonts w:cs="Calibri"/>
          <w:b/>
          <w:sz w:val="20"/>
          <w:szCs w:val="20"/>
        </w:rPr>
        <w:t>”</w:t>
      </w:r>
    </w:p>
    <w:p w14:paraId="0913ED23"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720"/>
        <w:jc w:val="both"/>
        <w:rPr>
          <w:rStyle w:val="Enfasigrassetto"/>
          <w:color w:val="auto"/>
          <w:sz w:val="20"/>
          <w:szCs w:val="20"/>
        </w:rPr>
      </w:pPr>
      <w:r>
        <w:rPr>
          <w:rStyle w:val="Enfasigrassetto"/>
          <w:color w:val="auto"/>
          <w:sz w:val="20"/>
          <w:szCs w:val="20"/>
        </w:rPr>
        <w:t>Dalla norma emerge che condizione necessaria per ottenere il beneficio fiscale è l’obbligo dichiarativo.</w:t>
      </w:r>
    </w:p>
    <w:p w14:paraId="5C7D16BA"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center"/>
        <w:rPr>
          <w:b/>
          <w:color w:val="FF0000"/>
          <w:sz w:val="22"/>
          <w:szCs w:val="22"/>
        </w:rPr>
      </w:pPr>
    </w:p>
    <w:p w14:paraId="45DDD48E"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center"/>
        <w:rPr>
          <w:b/>
          <w:color w:val="FF0000"/>
          <w:sz w:val="22"/>
          <w:szCs w:val="22"/>
        </w:rPr>
      </w:pPr>
      <w:r w:rsidRPr="00D33702">
        <w:rPr>
          <w:b/>
          <w:color w:val="FF0000"/>
          <w:sz w:val="22"/>
          <w:szCs w:val="22"/>
        </w:rPr>
        <w:t>ALIQUOTE</w:t>
      </w:r>
    </w:p>
    <w:p w14:paraId="6A303682"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center"/>
        <w:rPr>
          <w:b/>
          <w:color w:val="FF0000"/>
          <w:sz w:val="22"/>
          <w:szCs w:val="22"/>
        </w:rPr>
      </w:pPr>
    </w:p>
    <w:p w14:paraId="56A7FAC8" w14:textId="2AF31B99"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684B36">
        <w:rPr>
          <w:b/>
          <w:bCs/>
          <w:color w:val="FF0000"/>
          <w:sz w:val="22"/>
          <w:szCs w:val="22"/>
        </w:rPr>
        <w:t xml:space="preserve">- </w:t>
      </w:r>
      <w:r w:rsidR="00684B36" w:rsidRPr="00684B36">
        <w:rPr>
          <w:b/>
          <w:bCs/>
          <w:color w:val="FF0000"/>
          <w:sz w:val="22"/>
          <w:szCs w:val="22"/>
        </w:rPr>
        <w:t>0,6</w:t>
      </w:r>
      <w:r w:rsidR="00684B36">
        <w:rPr>
          <w:b/>
          <w:bCs/>
          <w:color w:val="FF0000"/>
          <w:sz w:val="22"/>
          <w:szCs w:val="22"/>
        </w:rPr>
        <w:t xml:space="preserve"> </w:t>
      </w:r>
      <w:r w:rsidRPr="00684B36">
        <w:rPr>
          <w:b/>
          <w:bCs/>
          <w:color w:val="FF0000"/>
          <w:sz w:val="22"/>
          <w:szCs w:val="22"/>
          <w:u w:val="single"/>
        </w:rPr>
        <w:t>per</w:t>
      </w:r>
      <w:r w:rsidRPr="00684B36">
        <w:rPr>
          <w:b/>
          <w:color w:val="FF0000"/>
          <w:sz w:val="22"/>
          <w:szCs w:val="22"/>
          <w:u w:val="single"/>
        </w:rPr>
        <w:t xml:space="preserve"> cento</w:t>
      </w:r>
      <w:r w:rsidRPr="00D33702">
        <w:rPr>
          <w:b/>
          <w:sz w:val="22"/>
          <w:szCs w:val="22"/>
        </w:rPr>
        <w:t xml:space="preserve"> </w:t>
      </w:r>
      <w:r w:rsidRPr="00D33702">
        <w:rPr>
          <w:sz w:val="22"/>
          <w:szCs w:val="22"/>
        </w:rPr>
        <w:t xml:space="preserve">per l’unità immobiliare adibita ad </w:t>
      </w:r>
      <w:r w:rsidRPr="00D33702">
        <w:rPr>
          <w:b/>
          <w:sz w:val="22"/>
          <w:szCs w:val="22"/>
        </w:rPr>
        <w:t>abitazione principale</w:t>
      </w:r>
      <w:r w:rsidRPr="00D33702">
        <w:rPr>
          <w:sz w:val="22"/>
          <w:szCs w:val="22"/>
        </w:rPr>
        <w:t xml:space="preserve"> del soggetto passivo classificata nelle categorie </w:t>
      </w:r>
      <w:r w:rsidRPr="00D33702">
        <w:rPr>
          <w:b/>
          <w:sz w:val="22"/>
          <w:szCs w:val="22"/>
        </w:rPr>
        <w:t>A1, A8, A9</w:t>
      </w:r>
      <w:r w:rsidRPr="00D33702">
        <w:rPr>
          <w:sz w:val="22"/>
          <w:szCs w:val="22"/>
        </w:rPr>
        <w:t xml:space="preserve"> e per le relative pertinenze</w:t>
      </w:r>
      <w:r>
        <w:rPr>
          <w:sz w:val="22"/>
          <w:szCs w:val="22"/>
        </w:rPr>
        <w:t>;</w:t>
      </w:r>
    </w:p>
    <w:p w14:paraId="054CB788"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p>
    <w:p w14:paraId="6B298CF5"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i/>
          <w:sz w:val="22"/>
          <w:szCs w:val="22"/>
        </w:rPr>
      </w:pPr>
      <w:r w:rsidRPr="00D33702">
        <w:rPr>
          <w:b/>
          <w:i/>
          <w:sz w:val="22"/>
          <w:szCs w:val="22"/>
        </w:rPr>
        <w:lastRenderedPageBreak/>
        <w:t xml:space="preserve">Per </w:t>
      </w:r>
      <w:r w:rsidRPr="00D33702">
        <w:rPr>
          <w:b/>
          <w:i/>
          <w:sz w:val="22"/>
          <w:szCs w:val="22"/>
          <w:u w:val="single"/>
        </w:rPr>
        <w:t>abitazione principale</w:t>
      </w:r>
      <w:r w:rsidRPr="00D33702">
        <w:rPr>
          <w:i/>
          <w:sz w:val="22"/>
          <w:szCs w:val="22"/>
        </w:rPr>
        <w:t xml:space="preserve"> si intende l’immobile, iscritto o iscrivibile nel catasto edilizio urbano come unica unità immobiliare, nel quale </w:t>
      </w:r>
      <w:r w:rsidRPr="00D33702">
        <w:rPr>
          <w:b/>
          <w:i/>
          <w:sz w:val="22"/>
          <w:szCs w:val="22"/>
        </w:rPr>
        <w:t>il possessore dimora abitualmente e risiede anagraficamente.</w:t>
      </w:r>
    </w:p>
    <w:p w14:paraId="341187D1"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i/>
          <w:sz w:val="22"/>
          <w:szCs w:val="22"/>
        </w:rPr>
      </w:pPr>
    </w:p>
    <w:p w14:paraId="1F943DA9" w14:textId="77777777" w:rsidR="00F00FCF" w:rsidRPr="00332ADB" w:rsidRDefault="00F00FCF" w:rsidP="00F00FCF">
      <w:pPr>
        <w:pStyle w:val="contentpaneopen2"/>
        <w:pBdr>
          <w:top w:val="none" w:sz="0" w:space="0" w:color="auto"/>
          <w:left w:val="none" w:sz="0" w:space="0" w:color="auto"/>
          <w:bottom w:val="none" w:sz="0" w:space="0" w:color="auto"/>
          <w:right w:val="none" w:sz="0" w:space="0" w:color="auto"/>
        </w:pBdr>
        <w:jc w:val="both"/>
        <w:rPr>
          <w:i/>
          <w:sz w:val="22"/>
          <w:szCs w:val="22"/>
          <w:u w:val="single"/>
        </w:rPr>
      </w:pPr>
      <w:r w:rsidRPr="00D33702">
        <w:rPr>
          <w:b/>
          <w:i/>
          <w:sz w:val="22"/>
          <w:szCs w:val="22"/>
        </w:rPr>
        <w:t xml:space="preserve">Per </w:t>
      </w:r>
      <w:r w:rsidRPr="00D33702">
        <w:rPr>
          <w:b/>
          <w:i/>
          <w:sz w:val="22"/>
          <w:szCs w:val="22"/>
          <w:u w:val="single"/>
        </w:rPr>
        <w:t>pertinenze</w:t>
      </w:r>
      <w:r w:rsidRPr="00D33702">
        <w:rPr>
          <w:i/>
          <w:sz w:val="22"/>
          <w:szCs w:val="22"/>
        </w:rPr>
        <w:t xml:space="preserve"> s’intendono esclusivamente quelle classificate o classificabili nelle categorie catastali </w:t>
      </w:r>
      <w:r w:rsidRPr="00332ADB">
        <w:rPr>
          <w:b/>
          <w:i/>
          <w:sz w:val="22"/>
          <w:szCs w:val="22"/>
        </w:rPr>
        <w:t>C/2, C/6 e C/7</w:t>
      </w:r>
      <w:r w:rsidRPr="00D33702">
        <w:rPr>
          <w:i/>
          <w:sz w:val="22"/>
          <w:szCs w:val="22"/>
        </w:rPr>
        <w:t xml:space="preserve"> e possono essere una sola unità per ciascuna delle categorie catastali indicate</w:t>
      </w:r>
      <w:r w:rsidRPr="00332ADB">
        <w:rPr>
          <w:i/>
          <w:sz w:val="22"/>
          <w:szCs w:val="22"/>
          <w:u w:val="single"/>
        </w:rPr>
        <w:t>, anche se iscritte in catasto unitamente all’unità abitativa</w:t>
      </w:r>
      <w:r>
        <w:rPr>
          <w:i/>
          <w:sz w:val="22"/>
          <w:szCs w:val="22"/>
          <w:u w:val="single"/>
        </w:rPr>
        <w:t>.</w:t>
      </w:r>
    </w:p>
    <w:p w14:paraId="150E42FB"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i/>
          <w:sz w:val="22"/>
          <w:szCs w:val="22"/>
        </w:rPr>
      </w:pPr>
    </w:p>
    <w:p w14:paraId="5F2C4EB4" w14:textId="77777777" w:rsidR="00F00FCF" w:rsidRPr="00A16DCD" w:rsidRDefault="00F00FCF" w:rsidP="00F00FCF">
      <w:pPr>
        <w:pStyle w:val="contentpaneopen2"/>
        <w:pBdr>
          <w:top w:val="none" w:sz="0" w:space="0" w:color="auto"/>
          <w:left w:val="none" w:sz="0" w:space="0" w:color="auto"/>
          <w:bottom w:val="none" w:sz="0" w:space="0" w:color="auto"/>
          <w:right w:val="none" w:sz="0" w:space="0" w:color="auto"/>
        </w:pBdr>
        <w:jc w:val="both"/>
        <w:rPr>
          <w:i/>
          <w:sz w:val="22"/>
          <w:szCs w:val="22"/>
        </w:rPr>
      </w:pPr>
      <w:r w:rsidRPr="00D33702">
        <w:rPr>
          <w:b/>
          <w:i/>
          <w:sz w:val="22"/>
          <w:szCs w:val="22"/>
        </w:rPr>
        <w:t>ABITAZIONE PRINCIPALE E PERTINENZE: La sentenza della Corte Costituzionale n. 209 del 12.09.2022, depositata il</w:t>
      </w:r>
      <w:r w:rsidRPr="00D33702">
        <w:rPr>
          <w:i/>
          <w:sz w:val="22"/>
          <w:szCs w:val="22"/>
        </w:rPr>
        <w:t xml:space="preserve"> </w:t>
      </w:r>
      <w:r w:rsidRPr="00D33702">
        <w:rPr>
          <w:b/>
          <w:i/>
          <w:sz w:val="22"/>
          <w:szCs w:val="22"/>
        </w:rPr>
        <w:t>13.10.2022</w:t>
      </w:r>
      <w:r w:rsidRPr="00D33702">
        <w:rPr>
          <w:i/>
          <w:sz w:val="22"/>
          <w:szCs w:val="22"/>
        </w:rPr>
        <w:t xml:space="preserve">, ha dichiarato l’illegittimità costituzionale di una parte delle disposizioni che </w:t>
      </w:r>
      <w:r>
        <w:rPr>
          <w:i/>
          <w:sz w:val="22"/>
          <w:szCs w:val="22"/>
        </w:rPr>
        <w:t xml:space="preserve">hanno </w:t>
      </w:r>
      <w:r w:rsidRPr="00D33702">
        <w:rPr>
          <w:i/>
          <w:sz w:val="22"/>
          <w:szCs w:val="22"/>
        </w:rPr>
        <w:t>disciplina</w:t>
      </w:r>
      <w:r>
        <w:rPr>
          <w:i/>
          <w:sz w:val="22"/>
          <w:szCs w:val="22"/>
        </w:rPr>
        <w:t>to</w:t>
      </w:r>
      <w:r w:rsidRPr="00D33702">
        <w:rPr>
          <w:i/>
          <w:sz w:val="22"/>
          <w:szCs w:val="22"/>
        </w:rPr>
        <w:t xml:space="preserve"> dall’anno 2012 la fattispecie dell’abitazione principale ai fini dell’esenzione dell’IMU. Le disposizioni sono quelle contenute nell’art. 13 del D.L. </w:t>
      </w:r>
      <w:r>
        <w:rPr>
          <w:i/>
          <w:sz w:val="22"/>
          <w:szCs w:val="22"/>
        </w:rPr>
        <w:t xml:space="preserve">n. </w:t>
      </w:r>
      <w:r w:rsidRPr="00D33702">
        <w:rPr>
          <w:i/>
          <w:sz w:val="22"/>
          <w:szCs w:val="22"/>
        </w:rPr>
        <w:t>201/2011, L</w:t>
      </w:r>
      <w:r>
        <w:rPr>
          <w:i/>
          <w:sz w:val="22"/>
          <w:szCs w:val="22"/>
        </w:rPr>
        <w:t xml:space="preserve"> </w:t>
      </w:r>
      <w:r w:rsidRPr="00D33702">
        <w:rPr>
          <w:i/>
          <w:sz w:val="22"/>
          <w:szCs w:val="22"/>
        </w:rPr>
        <w:t>c</w:t>
      </w:r>
      <w:r>
        <w:rPr>
          <w:i/>
          <w:sz w:val="22"/>
          <w:szCs w:val="22"/>
        </w:rPr>
        <w:t>. n.</w:t>
      </w:r>
      <w:r w:rsidRPr="00D33702">
        <w:rPr>
          <w:i/>
          <w:sz w:val="22"/>
          <w:szCs w:val="22"/>
        </w:rPr>
        <w:t xml:space="preserve"> 214/2011, come modificato dall’art. 1, </w:t>
      </w:r>
      <w:r>
        <w:rPr>
          <w:i/>
          <w:sz w:val="22"/>
          <w:szCs w:val="22"/>
        </w:rPr>
        <w:t>c</w:t>
      </w:r>
      <w:r w:rsidRPr="00D33702">
        <w:rPr>
          <w:i/>
          <w:sz w:val="22"/>
          <w:szCs w:val="22"/>
        </w:rPr>
        <w:t xml:space="preserve">. 707, lettera b, della legge </w:t>
      </w:r>
      <w:r>
        <w:rPr>
          <w:i/>
          <w:sz w:val="22"/>
          <w:szCs w:val="22"/>
        </w:rPr>
        <w:t xml:space="preserve">n. </w:t>
      </w:r>
      <w:r w:rsidRPr="00D33702">
        <w:rPr>
          <w:i/>
          <w:sz w:val="22"/>
          <w:szCs w:val="22"/>
        </w:rPr>
        <w:t xml:space="preserve">147/2013 e nell’art. 1, </w:t>
      </w:r>
      <w:r>
        <w:rPr>
          <w:i/>
          <w:sz w:val="22"/>
          <w:szCs w:val="22"/>
        </w:rPr>
        <w:t>c</w:t>
      </w:r>
      <w:r w:rsidRPr="00D33702">
        <w:rPr>
          <w:i/>
          <w:sz w:val="22"/>
          <w:szCs w:val="22"/>
        </w:rPr>
        <w:t xml:space="preserve">. 741, lettera b) della legge </w:t>
      </w:r>
      <w:r>
        <w:rPr>
          <w:i/>
          <w:sz w:val="22"/>
          <w:szCs w:val="22"/>
        </w:rPr>
        <w:t>n.</w:t>
      </w:r>
      <w:r w:rsidRPr="00D33702">
        <w:rPr>
          <w:i/>
          <w:sz w:val="22"/>
          <w:szCs w:val="22"/>
        </w:rPr>
        <w:t>160/2019</w:t>
      </w:r>
      <w:r>
        <w:rPr>
          <w:i/>
          <w:sz w:val="22"/>
          <w:szCs w:val="22"/>
        </w:rPr>
        <w:t>,</w:t>
      </w:r>
      <w:r w:rsidRPr="00D33702">
        <w:rPr>
          <w:i/>
          <w:sz w:val="22"/>
          <w:szCs w:val="22"/>
        </w:rPr>
        <w:t xml:space="preserve"> come modificato dall’art. 5 decies, </w:t>
      </w:r>
      <w:r>
        <w:rPr>
          <w:i/>
          <w:sz w:val="22"/>
          <w:szCs w:val="22"/>
        </w:rPr>
        <w:t>c</w:t>
      </w:r>
      <w:r w:rsidRPr="00D33702">
        <w:rPr>
          <w:i/>
          <w:sz w:val="22"/>
          <w:szCs w:val="22"/>
        </w:rPr>
        <w:t xml:space="preserve">. 1, dal Dl. </w:t>
      </w:r>
      <w:r>
        <w:rPr>
          <w:i/>
          <w:sz w:val="22"/>
          <w:szCs w:val="22"/>
        </w:rPr>
        <w:t xml:space="preserve">n. </w:t>
      </w:r>
      <w:r w:rsidRPr="00D33702">
        <w:rPr>
          <w:i/>
          <w:sz w:val="22"/>
          <w:szCs w:val="22"/>
        </w:rPr>
        <w:t xml:space="preserve">146/2021, L.c. </w:t>
      </w:r>
      <w:r>
        <w:rPr>
          <w:i/>
          <w:sz w:val="22"/>
          <w:szCs w:val="22"/>
        </w:rPr>
        <w:t xml:space="preserve">n. </w:t>
      </w:r>
      <w:r w:rsidRPr="00D33702">
        <w:rPr>
          <w:i/>
          <w:sz w:val="22"/>
          <w:szCs w:val="22"/>
        </w:rPr>
        <w:t>215/2021, che</w:t>
      </w:r>
      <w:r>
        <w:rPr>
          <w:i/>
          <w:sz w:val="22"/>
          <w:szCs w:val="22"/>
        </w:rPr>
        <w:t xml:space="preserve"> hanno</w:t>
      </w:r>
      <w:r w:rsidRPr="00D33702">
        <w:rPr>
          <w:i/>
          <w:sz w:val="22"/>
          <w:szCs w:val="22"/>
        </w:rPr>
        <w:t xml:space="preserve"> subordina</w:t>
      </w:r>
      <w:r>
        <w:rPr>
          <w:i/>
          <w:sz w:val="22"/>
          <w:szCs w:val="22"/>
        </w:rPr>
        <w:t>to</w:t>
      </w:r>
      <w:r w:rsidRPr="00D33702">
        <w:rPr>
          <w:i/>
          <w:sz w:val="22"/>
          <w:szCs w:val="22"/>
        </w:rPr>
        <w:t xml:space="preserve"> la qualificazione di abitazione principale, e cioè </w:t>
      </w:r>
      <w:r w:rsidRPr="00AE6C28">
        <w:rPr>
          <w:i/>
          <w:sz w:val="22"/>
          <w:szCs w:val="22"/>
        </w:rPr>
        <w:t>il riconoscimento</w:t>
      </w:r>
      <w:r w:rsidRPr="00D33702">
        <w:rPr>
          <w:b/>
          <w:i/>
          <w:sz w:val="22"/>
          <w:szCs w:val="22"/>
        </w:rPr>
        <w:t xml:space="preserve"> </w:t>
      </w:r>
      <w:r w:rsidRPr="00AE6C28">
        <w:rPr>
          <w:i/>
          <w:sz w:val="22"/>
          <w:szCs w:val="22"/>
        </w:rPr>
        <w:t>dell’esenzione IMU, all’esistenza del doppio requisito di dimora abituale e residenza anagrafica in capo all’intero nucleo familiare di cui fa</w:t>
      </w:r>
      <w:r>
        <w:rPr>
          <w:i/>
          <w:sz w:val="22"/>
          <w:szCs w:val="22"/>
        </w:rPr>
        <w:t>ceva</w:t>
      </w:r>
      <w:r w:rsidRPr="00AE6C28">
        <w:rPr>
          <w:i/>
          <w:sz w:val="22"/>
          <w:szCs w:val="22"/>
        </w:rPr>
        <w:t xml:space="preserve"> parte il soggetto passivo, </w:t>
      </w:r>
      <w:r w:rsidRPr="00A16DCD">
        <w:rPr>
          <w:i/>
          <w:sz w:val="22"/>
          <w:szCs w:val="22"/>
        </w:rPr>
        <w:t>anziché in capo solo a quest’ultimo quale soggetto passivo dell’imposta.</w:t>
      </w:r>
    </w:p>
    <w:p w14:paraId="41D44015" w14:textId="77777777" w:rsidR="00F00FCF" w:rsidRPr="00AE6C28" w:rsidRDefault="00F00FCF" w:rsidP="00F00FCF">
      <w:pPr>
        <w:pStyle w:val="contentpaneopen2"/>
        <w:pBdr>
          <w:top w:val="none" w:sz="0" w:space="0" w:color="auto"/>
          <w:left w:val="none" w:sz="0" w:space="0" w:color="auto"/>
          <w:bottom w:val="none" w:sz="0" w:space="0" w:color="auto"/>
          <w:right w:val="none" w:sz="0" w:space="0" w:color="auto"/>
        </w:pBdr>
        <w:jc w:val="both"/>
        <w:rPr>
          <w:i/>
          <w:sz w:val="22"/>
          <w:szCs w:val="22"/>
        </w:rPr>
      </w:pPr>
      <w:r w:rsidRPr="00AE6C28">
        <w:rPr>
          <w:i/>
          <w:sz w:val="22"/>
          <w:szCs w:val="22"/>
        </w:rPr>
        <w:t>Di conseguenza, sono state dichiarate altresì incostituzionali le disposizioni che impon</w:t>
      </w:r>
      <w:r>
        <w:rPr>
          <w:i/>
          <w:sz w:val="22"/>
          <w:szCs w:val="22"/>
        </w:rPr>
        <w:t>evano</w:t>
      </w:r>
      <w:r w:rsidRPr="00AE6C28">
        <w:rPr>
          <w:i/>
          <w:sz w:val="22"/>
          <w:szCs w:val="22"/>
        </w:rPr>
        <w:t xml:space="preserve"> al contribuente la scelta di un’unica abitazione da esentare ai fini IMU per la sua destinazione ad abitazione principale, sia sita sul territorio del medesimo comune sia nell’ambito del territorio di comuni diversi.</w:t>
      </w:r>
    </w:p>
    <w:p w14:paraId="06AB46AA"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i/>
          <w:sz w:val="22"/>
          <w:szCs w:val="22"/>
        </w:rPr>
      </w:pPr>
      <w:r w:rsidRPr="00D33702">
        <w:rPr>
          <w:i/>
          <w:sz w:val="22"/>
          <w:szCs w:val="22"/>
        </w:rPr>
        <w:t>Quindi</w:t>
      </w:r>
      <w:r w:rsidRPr="00A16DCD">
        <w:rPr>
          <w:i/>
          <w:sz w:val="22"/>
          <w:szCs w:val="22"/>
        </w:rPr>
        <w:t>,</w:t>
      </w:r>
      <w:r w:rsidRPr="00A16DCD">
        <w:rPr>
          <w:b/>
          <w:i/>
          <w:sz w:val="22"/>
          <w:szCs w:val="22"/>
        </w:rPr>
        <w:t xml:space="preserve"> a decorrere dal 20/10/2022</w:t>
      </w:r>
      <w:r w:rsidRPr="00D33702">
        <w:rPr>
          <w:b/>
          <w:i/>
          <w:sz w:val="22"/>
          <w:szCs w:val="22"/>
        </w:rPr>
        <w:t xml:space="preserve"> </w:t>
      </w:r>
      <w:r w:rsidRPr="00D33702">
        <w:rPr>
          <w:i/>
          <w:sz w:val="22"/>
          <w:szCs w:val="22"/>
        </w:rPr>
        <w:t>(giorno successivo a quello di pubblicazione in G.U.),</w:t>
      </w:r>
      <w:r w:rsidRPr="00D33702">
        <w:rPr>
          <w:b/>
          <w:i/>
          <w:sz w:val="22"/>
          <w:szCs w:val="22"/>
        </w:rPr>
        <w:t xml:space="preserve"> in merito, rileva </w:t>
      </w:r>
      <w:r w:rsidRPr="00AE6C28">
        <w:rPr>
          <w:b/>
          <w:i/>
          <w:sz w:val="22"/>
          <w:szCs w:val="22"/>
          <w:u w:val="single"/>
        </w:rPr>
        <w:t>la dimora</w:t>
      </w:r>
      <w:r w:rsidRPr="00D33702">
        <w:rPr>
          <w:b/>
          <w:i/>
          <w:sz w:val="22"/>
          <w:szCs w:val="22"/>
        </w:rPr>
        <w:t xml:space="preserve"> </w:t>
      </w:r>
      <w:r w:rsidRPr="00AE6C28">
        <w:rPr>
          <w:b/>
          <w:i/>
          <w:sz w:val="22"/>
          <w:szCs w:val="22"/>
          <w:u w:val="single"/>
        </w:rPr>
        <w:t>abituale e la contestuale residenza anagrafica</w:t>
      </w:r>
      <w:r w:rsidRPr="00D33702">
        <w:rPr>
          <w:b/>
          <w:i/>
          <w:sz w:val="22"/>
          <w:szCs w:val="22"/>
        </w:rPr>
        <w:t xml:space="preserve"> </w:t>
      </w:r>
      <w:r w:rsidRPr="00D33702">
        <w:rPr>
          <w:b/>
          <w:i/>
          <w:sz w:val="22"/>
          <w:szCs w:val="22"/>
          <w:u w:val="single"/>
        </w:rPr>
        <w:t>unicamente del soggetto passivo IMU</w:t>
      </w:r>
      <w:r w:rsidRPr="00D33702">
        <w:rPr>
          <w:b/>
          <w:i/>
          <w:sz w:val="22"/>
          <w:szCs w:val="22"/>
        </w:rPr>
        <w:t xml:space="preserve"> e non più la dimora abituale e la residenza anagrafica del suo nucleo familiare.</w:t>
      </w:r>
    </w:p>
    <w:p w14:paraId="73C2A3D9" w14:textId="77777777" w:rsidR="00F00FCF" w:rsidRPr="006D54D1" w:rsidRDefault="00F00FCF" w:rsidP="00F00FCF">
      <w:pPr>
        <w:pStyle w:val="contentpaneopen2"/>
        <w:pBdr>
          <w:top w:val="none" w:sz="0" w:space="0" w:color="auto"/>
          <w:left w:val="none" w:sz="0" w:space="0" w:color="auto"/>
          <w:bottom w:val="none" w:sz="0" w:space="0" w:color="auto"/>
          <w:right w:val="none" w:sz="0" w:space="0" w:color="auto"/>
        </w:pBdr>
        <w:jc w:val="both"/>
        <w:rPr>
          <w:bCs/>
          <w:i/>
          <w:sz w:val="22"/>
          <w:szCs w:val="22"/>
        </w:rPr>
      </w:pPr>
      <w:r w:rsidRPr="006D54D1">
        <w:rPr>
          <w:bCs/>
          <w:i/>
          <w:sz w:val="22"/>
          <w:szCs w:val="22"/>
        </w:rPr>
        <w:t>La Corte Costituzionale ribadendo quanto sopra riportato, rimarca altresì che l’Ente disponendo di efficaci strumenti tra i quali i dati relativi ai consumi di energia elettrica, di servizi idrici, del gas, il versamento della Tari, ha il compito di controllare la veridicità delle dichiarazioni.</w:t>
      </w:r>
    </w:p>
    <w:p w14:paraId="0D14AF9A"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p>
    <w:p w14:paraId="60000AF6"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p>
    <w:p w14:paraId="7CB15801" w14:textId="767D708F" w:rsidR="00F00FCF" w:rsidRPr="00D33702" w:rsidRDefault="00081C5A" w:rsidP="00F00FCF">
      <w:pPr>
        <w:pStyle w:val="contentpaneopen2"/>
        <w:pBdr>
          <w:top w:val="none" w:sz="0" w:space="0" w:color="auto"/>
          <w:left w:val="none" w:sz="0" w:space="0" w:color="auto"/>
          <w:bottom w:val="none" w:sz="0" w:space="0" w:color="auto"/>
          <w:right w:val="none" w:sz="0" w:space="0" w:color="auto"/>
        </w:pBdr>
        <w:jc w:val="both"/>
        <w:rPr>
          <w:b/>
          <w:sz w:val="22"/>
          <w:szCs w:val="22"/>
        </w:rPr>
      </w:pPr>
      <w:r w:rsidRPr="00081C5A">
        <w:rPr>
          <w:b/>
          <w:color w:val="FF0000"/>
          <w:sz w:val="22"/>
          <w:szCs w:val="22"/>
          <w:u w:val="single"/>
        </w:rPr>
        <w:t>0,95</w:t>
      </w:r>
      <w:r w:rsidR="00F00FCF" w:rsidRPr="00081C5A">
        <w:rPr>
          <w:b/>
          <w:color w:val="FF0000"/>
          <w:sz w:val="22"/>
          <w:szCs w:val="22"/>
          <w:u w:val="single"/>
        </w:rPr>
        <w:t xml:space="preserve"> per cento</w:t>
      </w:r>
      <w:r w:rsidR="00F00FCF" w:rsidRPr="00D33702">
        <w:rPr>
          <w:sz w:val="22"/>
          <w:szCs w:val="22"/>
        </w:rPr>
        <w:t xml:space="preserve"> per le </w:t>
      </w:r>
      <w:r w:rsidR="00F00FCF" w:rsidRPr="00D33702">
        <w:rPr>
          <w:b/>
          <w:sz w:val="22"/>
          <w:szCs w:val="22"/>
        </w:rPr>
        <w:t>aree edificabili</w:t>
      </w:r>
      <w:r w:rsidR="00F00FCF">
        <w:rPr>
          <w:b/>
          <w:sz w:val="22"/>
          <w:szCs w:val="22"/>
        </w:rPr>
        <w:t>;</w:t>
      </w:r>
      <w:r w:rsidR="00F00FCF" w:rsidRPr="00D33702">
        <w:rPr>
          <w:b/>
          <w:sz w:val="22"/>
          <w:szCs w:val="22"/>
        </w:rPr>
        <w:t xml:space="preserve"> </w:t>
      </w:r>
    </w:p>
    <w:p w14:paraId="3A8A19FF"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i/>
          <w:sz w:val="22"/>
          <w:szCs w:val="22"/>
        </w:rPr>
      </w:pPr>
    </w:p>
    <w:p w14:paraId="5F141A63" w14:textId="1DB83E51" w:rsidR="00F00FCF" w:rsidRDefault="00081C5A"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081C5A">
        <w:rPr>
          <w:b/>
          <w:color w:val="FF0000"/>
          <w:sz w:val="22"/>
          <w:szCs w:val="22"/>
          <w:u w:val="single"/>
        </w:rPr>
        <w:t>0,95</w:t>
      </w:r>
      <w:r w:rsidR="00F00FCF" w:rsidRPr="00081C5A">
        <w:rPr>
          <w:b/>
          <w:color w:val="FF0000"/>
          <w:sz w:val="22"/>
          <w:szCs w:val="22"/>
          <w:u w:val="single"/>
        </w:rPr>
        <w:t xml:space="preserve"> per cento</w:t>
      </w:r>
      <w:r w:rsidR="00F00FCF" w:rsidRPr="00081C5A">
        <w:rPr>
          <w:sz w:val="22"/>
          <w:szCs w:val="22"/>
        </w:rPr>
        <w:t xml:space="preserve"> per</w:t>
      </w:r>
      <w:r w:rsidR="00F00FCF" w:rsidRPr="00D33702">
        <w:rPr>
          <w:sz w:val="22"/>
          <w:szCs w:val="22"/>
        </w:rPr>
        <w:t xml:space="preserve"> tutti gli altri </w:t>
      </w:r>
      <w:r w:rsidR="00F00FCF" w:rsidRPr="00D33702">
        <w:rPr>
          <w:b/>
          <w:sz w:val="22"/>
          <w:szCs w:val="22"/>
        </w:rPr>
        <w:t>immobili</w:t>
      </w:r>
      <w:r w:rsidR="00F00FCF">
        <w:rPr>
          <w:sz w:val="22"/>
          <w:szCs w:val="22"/>
        </w:rPr>
        <w:t>;</w:t>
      </w:r>
    </w:p>
    <w:p w14:paraId="21451E22"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73A1D3D8" w14:textId="039AA5CA" w:rsidR="00F00FCF" w:rsidRDefault="00081C5A"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r w:rsidRPr="00081C5A">
        <w:rPr>
          <w:b/>
          <w:color w:val="FF0000"/>
          <w:sz w:val="22"/>
          <w:szCs w:val="22"/>
          <w:u w:val="single"/>
        </w:rPr>
        <w:t>0,1</w:t>
      </w:r>
      <w:r w:rsidR="00F00FCF" w:rsidRPr="00081C5A">
        <w:rPr>
          <w:b/>
          <w:color w:val="FF0000"/>
          <w:sz w:val="22"/>
          <w:szCs w:val="22"/>
          <w:u w:val="single"/>
        </w:rPr>
        <w:t xml:space="preserve"> per</w:t>
      </w:r>
      <w:r w:rsidR="00F00FCF" w:rsidRPr="00E0670E">
        <w:rPr>
          <w:b/>
          <w:color w:val="FF0000"/>
          <w:sz w:val="22"/>
          <w:szCs w:val="22"/>
          <w:u w:val="single"/>
        </w:rPr>
        <w:t xml:space="preserve"> cento</w:t>
      </w:r>
      <w:r w:rsidR="00F00FCF" w:rsidRPr="00E0670E">
        <w:rPr>
          <w:sz w:val="22"/>
          <w:szCs w:val="22"/>
        </w:rPr>
        <w:t xml:space="preserve"> per i</w:t>
      </w:r>
      <w:r w:rsidR="00F00FCF" w:rsidRPr="00E0670E">
        <w:rPr>
          <w:color w:val="auto"/>
          <w:sz w:val="22"/>
          <w:szCs w:val="22"/>
        </w:rPr>
        <w:t xml:space="preserve"> </w:t>
      </w:r>
      <w:r w:rsidR="00F00FCF" w:rsidRPr="008A6216">
        <w:rPr>
          <w:b/>
          <w:bCs/>
          <w:color w:val="auto"/>
          <w:sz w:val="22"/>
          <w:szCs w:val="22"/>
        </w:rPr>
        <w:t>fabbricati rurali ad uso strumentale</w:t>
      </w:r>
      <w:r w:rsidR="00F00FCF" w:rsidRPr="00E0670E">
        <w:rPr>
          <w:color w:val="auto"/>
          <w:sz w:val="22"/>
          <w:szCs w:val="22"/>
        </w:rPr>
        <w:t xml:space="preserve"> di cui all’articolo 9, co. 3 bis, del D.L. 557/1993.</w:t>
      </w:r>
    </w:p>
    <w:p w14:paraId="775D22FD" w14:textId="77777777" w:rsidR="008A6216" w:rsidRDefault="008A6216"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p>
    <w:p w14:paraId="5EEF37A7" w14:textId="31A294F8" w:rsidR="008A6216" w:rsidRDefault="008A6216" w:rsidP="008A6216">
      <w:r w:rsidRPr="008A6216">
        <w:rPr>
          <w:b/>
          <w:color w:val="FF0000"/>
          <w:sz w:val="22"/>
          <w:szCs w:val="22"/>
          <w:u w:val="single"/>
        </w:rPr>
        <w:t>0,76 per cento</w:t>
      </w:r>
      <w:r>
        <w:t xml:space="preserve"> per i </w:t>
      </w:r>
      <w:r w:rsidRPr="008A6216">
        <w:rPr>
          <w:b/>
          <w:bCs/>
        </w:rPr>
        <w:t>D6 convenzionati</w:t>
      </w:r>
      <w:r w:rsidRPr="003427A5">
        <w:t xml:space="preserve"> con il Comune</w:t>
      </w:r>
    </w:p>
    <w:p w14:paraId="622FCD98" w14:textId="77777777" w:rsidR="008A6216" w:rsidRPr="00D33702" w:rsidRDefault="008A6216"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p>
    <w:p w14:paraId="2248E8FA"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621E7AB0" w14:textId="77777777" w:rsidR="00F00FCF" w:rsidRDefault="00F00FCF" w:rsidP="00F00FCF">
      <w:pPr>
        <w:jc w:val="both"/>
        <w:rPr>
          <w:rFonts w:eastAsia="Calibri"/>
          <w:bCs/>
          <w:sz w:val="22"/>
          <w:szCs w:val="22"/>
          <w:lang w:eastAsia="en-US"/>
        </w:rPr>
      </w:pPr>
      <w:r w:rsidRPr="00D33702">
        <w:rPr>
          <w:b/>
          <w:color w:val="FF0000"/>
          <w:sz w:val="22"/>
          <w:szCs w:val="22"/>
        </w:rPr>
        <w:t xml:space="preserve">Esenti </w:t>
      </w:r>
      <w:r w:rsidRPr="00D33702">
        <w:rPr>
          <w:rFonts w:eastAsia="Calibri"/>
          <w:bCs/>
          <w:sz w:val="22"/>
          <w:szCs w:val="22"/>
          <w:lang w:eastAsia="en-US"/>
        </w:rPr>
        <w:t>i fabbricati costruiti e destinati dall’impresa costruttrice alla vendita, fintanto che permanga tale destinazione e non siano in ogni caso locati (cd. Beni merce, così come definiti dalla legge n.160/2019, c. 751).</w:t>
      </w:r>
    </w:p>
    <w:p w14:paraId="1A463BC5" w14:textId="77777777" w:rsidR="0017417F" w:rsidRDefault="0017417F" w:rsidP="00F00FCF">
      <w:pPr>
        <w:jc w:val="both"/>
        <w:rPr>
          <w:rFonts w:eastAsia="Calibri"/>
          <w:bCs/>
          <w:sz w:val="22"/>
          <w:szCs w:val="22"/>
          <w:lang w:eastAsia="en-US"/>
        </w:rPr>
      </w:pPr>
    </w:p>
    <w:p w14:paraId="0E1A32E4" w14:textId="6BFB144A" w:rsidR="0017417F" w:rsidRPr="00D33702" w:rsidRDefault="0017417F" w:rsidP="00F00FCF">
      <w:pPr>
        <w:jc w:val="both"/>
        <w:rPr>
          <w:rFonts w:eastAsia="Calibri"/>
          <w:bCs/>
          <w:sz w:val="22"/>
          <w:szCs w:val="22"/>
          <w:lang w:eastAsia="en-US"/>
        </w:rPr>
      </w:pPr>
      <w:r w:rsidRPr="0017417F">
        <w:rPr>
          <w:rFonts w:eastAsia="Calibri"/>
          <w:b/>
          <w:color w:val="FF0000"/>
          <w:sz w:val="22"/>
          <w:szCs w:val="22"/>
          <w:lang w:eastAsia="en-US"/>
        </w:rPr>
        <w:t>Esenti</w:t>
      </w:r>
      <w:r>
        <w:rPr>
          <w:rFonts w:eastAsia="Calibri"/>
          <w:bCs/>
          <w:sz w:val="22"/>
          <w:szCs w:val="22"/>
          <w:lang w:eastAsia="en-US"/>
        </w:rPr>
        <w:t xml:space="preserve"> i terreni agricoli </w:t>
      </w:r>
    </w:p>
    <w:p w14:paraId="465590CC" w14:textId="77777777" w:rsidR="00F00FCF" w:rsidRPr="00D33702" w:rsidRDefault="00F00FCF" w:rsidP="00F00FCF">
      <w:pPr>
        <w:jc w:val="both"/>
        <w:rPr>
          <w:rFonts w:eastAsia="Calibri"/>
          <w:bCs/>
          <w:szCs w:val="22"/>
          <w:lang w:eastAsia="en-US"/>
        </w:rPr>
      </w:pPr>
    </w:p>
    <w:p w14:paraId="5BA0BA4C"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4017EDCB" w14:textId="77777777" w:rsidR="00F00FCF" w:rsidRDefault="00F00FCF" w:rsidP="00F00FCF">
      <w:pPr>
        <w:jc w:val="both"/>
        <w:rPr>
          <w:b/>
          <w:sz w:val="22"/>
          <w:szCs w:val="22"/>
        </w:rPr>
      </w:pPr>
      <w:r w:rsidRPr="00D33702">
        <w:rPr>
          <w:b/>
          <w:sz w:val="22"/>
          <w:szCs w:val="22"/>
        </w:rPr>
        <w:t>DETRAZIONE</w:t>
      </w:r>
    </w:p>
    <w:p w14:paraId="710A6C12" w14:textId="77777777" w:rsidR="00F00FCF" w:rsidRPr="00D33702" w:rsidRDefault="00F00FCF" w:rsidP="00F00FCF">
      <w:pPr>
        <w:jc w:val="both"/>
        <w:rPr>
          <w:b/>
          <w:sz w:val="22"/>
          <w:szCs w:val="22"/>
        </w:rPr>
      </w:pPr>
    </w:p>
    <w:p w14:paraId="37E0DAE3" w14:textId="77777777" w:rsidR="00F00FCF" w:rsidRPr="00D33702" w:rsidRDefault="00F00FCF" w:rsidP="00F00FCF">
      <w:pPr>
        <w:autoSpaceDE w:val="0"/>
        <w:autoSpaceDN w:val="0"/>
        <w:adjustRightInd w:val="0"/>
        <w:ind w:right="-1"/>
        <w:jc w:val="both"/>
        <w:rPr>
          <w:sz w:val="22"/>
          <w:szCs w:val="22"/>
        </w:rPr>
      </w:pPr>
      <w:r w:rsidRPr="00D33702">
        <w:rPr>
          <w:sz w:val="22"/>
          <w:szCs w:val="22"/>
        </w:rPr>
        <w:t xml:space="preserve">Dall’imposta dovuta per l'unità immobiliare adibita ad abitazione principale e classificata nelle categorie catastali </w:t>
      </w:r>
      <w:r w:rsidRPr="00D33702">
        <w:rPr>
          <w:b/>
          <w:sz w:val="22"/>
          <w:szCs w:val="22"/>
        </w:rPr>
        <w:t xml:space="preserve">A/1, A/8 ed A/9 e </w:t>
      </w:r>
      <w:r w:rsidRPr="00D33702">
        <w:rPr>
          <w:sz w:val="22"/>
          <w:szCs w:val="22"/>
        </w:rPr>
        <w:t xml:space="preserve">per le relative pertinenze, si detraggono, fino a concorrenza del suo ammontare, </w:t>
      </w:r>
      <w:r w:rsidRPr="00380C7F">
        <w:rPr>
          <w:b/>
          <w:sz w:val="22"/>
          <w:szCs w:val="22"/>
        </w:rPr>
        <w:t>euro 200,00</w:t>
      </w:r>
      <w:r w:rsidRPr="00380C7F">
        <w:rPr>
          <w:sz w:val="22"/>
          <w:szCs w:val="22"/>
        </w:rPr>
        <w:t xml:space="preserve"> rapportate</w:t>
      </w:r>
      <w:r w:rsidRPr="00D33702">
        <w:rPr>
          <w:sz w:val="22"/>
          <w:szCs w:val="22"/>
        </w:rPr>
        <w:t xml:space="preserve"> al periodo dell'anno durante il quale si protrae tale destinazione. Se l'unità immobiliare è adibita ad abitazione principale da più soggetti passivi, la detrazione spetta a ciascuno di essi proporzionalmente alla quota per la quale la destinazione medesima si verifica. </w:t>
      </w:r>
    </w:p>
    <w:p w14:paraId="483A031E" w14:textId="77777777" w:rsidR="00F00FCF" w:rsidRPr="00D33702" w:rsidRDefault="00F00FCF" w:rsidP="00F00FCF">
      <w:pPr>
        <w:autoSpaceDE w:val="0"/>
        <w:autoSpaceDN w:val="0"/>
        <w:adjustRightInd w:val="0"/>
        <w:ind w:right="-1"/>
        <w:jc w:val="both"/>
        <w:rPr>
          <w:b/>
          <w:sz w:val="22"/>
          <w:szCs w:val="22"/>
        </w:rPr>
      </w:pPr>
      <w:r w:rsidRPr="00D33702">
        <w:rPr>
          <w:sz w:val="22"/>
          <w:szCs w:val="22"/>
        </w:rPr>
        <w:t xml:space="preserve">La suddetta detrazione si applica </w:t>
      </w:r>
      <w:r w:rsidRPr="00D33702">
        <w:rPr>
          <w:b/>
          <w:sz w:val="22"/>
          <w:szCs w:val="22"/>
        </w:rPr>
        <w:t>anche agli alloggi regolarmente assegnati dagli Istituti autonomi per le case popolari (IACP) o dagli enti di edilizia residenziale pubblica comunque denominati, aventi le stesse finalità degli IACP, istituiti in attuazione dell’articolo 93 del decreto del Presidente della Repubblica 24 luglio 1977, n. 616.</w:t>
      </w:r>
    </w:p>
    <w:p w14:paraId="34025A95" w14:textId="77777777" w:rsidR="00380C7F" w:rsidRDefault="00380C7F" w:rsidP="00F00FCF">
      <w:pPr>
        <w:autoSpaceDE w:val="0"/>
        <w:autoSpaceDN w:val="0"/>
        <w:adjustRightInd w:val="0"/>
        <w:ind w:right="-1"/>
        <w:jc w:val="center"/>
        <w:rPr>
          <w:b/>
          <w:color w:val="FF0000"/>
          <w:sz w:val="22"/>
          <w:szCs w:val="22"/>
        </w:rPr>
      </w:pPr>
    </w:p>
    <w:p w14:paraId="679602E7" w14:textId="77777777" w:rsidR="00380C7F" w:rsidRDefault="00380C7F" w:rsidP="00F00FCF">
      <w:pPr>
        <w:autoSpaceDE w:val="0"/>
        <w:autoSpaceDN w:val="0"/>
        <w:adjustRightInd w:val="0"/>
        <w:ind w:right="-1"/>
        <w:jc w:val="center"/>
        <w:rPr>
          <w:b/>
          <w:color w:val="FF0000"/>
          <w:sz w:val="22"/>
          <w:szCs w:val="22"/>
        </w:rPr>
      </w:pPr>
    </w:p>
    <w:p w14:paraId="1BC654F5" w14:textId="77777777" w:rsidR="00380C7F" w:rsidRDefault="00380C7F" w:rsidP="00F00FCF">
      <w:pPr>
        <w:autoSpaceDE w:val="0"/>
        <w:autoSpaceDN w:val="0"/>
        <w:adjustRightInd w:val="0"/>
        <w:ind w:right="-1"/>
        <w:jc w:val="center"/>
        <w:rPr>
          <w:b/>
          <w:color w:val="FF0000"/>
          <w:sz w:val="22"/>
          <w:szCs w:val="22"/>
        </w:rPr>
      </w:pPr>
    </w:p>
    <w:p w14:paraId="3BD21C18" w14:textId="77777777" w:rsidR="00380C7F" w:rsidRDefault="00380C7F" w:rsidP="00F00FCF">
      <w:pPr>
        <w:autoSpaceDE w:val="0"/>
        <w:autoSpaceDN w:val="0"/>
        <w:adjustRightInd w:val="0"/>
        <w:ind w:right="-1"/>
        <w:jc w:val="center"/>
        <w:rPr>
          <w:b/>
          <w:color w:val="FF0000"/>
          <w:sz w:val="22"/>
          <w:szCs w:val="22"/>
        </w:rPr>
      </w:pPr>
    </w:p>
    <w:p w14:paraId="5BAFF577" w14:textId="77777777" w:rsidR="00380C7F" w:rsidRDefault="00380C7F" w:rsidP="00F00FCF">
      <w:pPr>
        <w:autoSpaceDE w:val="0"/>
        <w:autoSpaceDN w:val="0"/>
        <w:adjustRightInd w:val="0"/>
        <w:ind w:right="-1"/>
        <w:jc w:val="center"/>
        <w:rPr>
          <w:b/>
          <w:color w:val="FF0000"/>
          <w:sz w:val="22"/>
          <w:szCs w:val="22"/>
        </w:rPr>
      </w:pPr>
    </w:p>
    <w:p w14:paraId="749668C4" w14:textId="068C9EAD" w:rsidR="00F00FCF" w:rsidRPr="00D33702" w:rsidRDefault="00F00FCF" w:rsidP="00F00FCF">
      <w:pPr>
        <w:autoSpaceDE w:val="0"/>
        <w:autoSpaceDN w:val="0"/>
        <w:adjustRightInd w:val="0"/>
        <w:ind w:right="-1"/>
        <w:jc w:val="center"/>
        <w:rPr>
          <w:b/>
          <w:color w:val="FF0000"/>
          <w:sz w:val="22"/>
          <w:szCs w:val="22"/>
        </w:rPr>
      </w:pPr>
      <w:r w:rsidRPr="00D33702">
        <w:rPr>
          <w:b/>
          <w:color w:val="FF0000"/>
          <w:sz w:val="22"/>
          <w:szCs w:val="22"/>
        </w:rPr>
        <w:t>IMMOBILI ESCLUSI DALL’IMPOSTA</w:t>
      </w:r>
    </w:p>
    <w:p w14:paraId="493E235C" w14:textId="77777777" w:rsidR="00F00FCF" w:rsidRPr="00D33702" w:rsidRDefault="00F00FCF" w:rsidP="00F00FCF">
      <w:pPr>
        <w:autoSpaceDE w:val="0"/>
        <w:autoSpaceDN w:val="0"/>
        <w:adjustRightInd w:val="0"/>
        <w:ind w:right="-1"/>
        <w:jc w:val="center"/>
        <w:rPr>
          <w:color w:val="FF0000"/>
          <w:sz w:val="22"/>
          <w:szCs w:val="22"/>
        </w:rPr>
      </w:pPr>
    </w:p>
    <w:p w14:paraId="6FDF5982" w14:textId="77777777" w:rsidR="00F00FCF" w:rsidRPr="0067259E" w:rsidRDefault="00F00FCF" w:rsidP="00F00FCF">
      <w:pPr>
        <w:autoSpaceDE w:val="0"/>
        <w:autoSpaceDN w:val="0"/>
        <w:adjustRightInd w:val="0"/>
        <w:ind w:right="-1"/>
        <w:jc w:val="both"/>
        <w:rPr>
          <w:color w:val="000000"/>
          <w:sz w:val="22"/>
          <w:szCs w:val="22"/>
        </w:rPr>
      </w:pPr>
      <w:r w:rsidRPr="00D33702">
        <w:rPr>
          <w:color w:val="000000"/>
          <w:sz w:val="22"/>
          <w:szCs w:val="22"/>
        </w:rPr>
        <w:t xml:space="preserve">-Ai sensi della </w:t>
      </w:r>
      <w:r w:rsidRPr="00D33702">
        <w:rPr>
          <w:b/>
          <w:color w:val="000000"/>
          <w:sz w:val="22"/>
          <w:szCs w:val="22"/>
        </w:rPr>
        <w:t>legge 160 del 27 dicembre 2019</w:t>
      </w:r>
      <w:r w:rsidRPr="00D33702">
        <w:rPr>
          <w:color w:val="000000"/>
          <w:sz w:val="22"/>
          <w:szCs w:val="22"/>
        </w:rPr>
        <w:t xml:space="preserve">, non costituiscono presupposto </w:t>
      </w:r>
      <w:r w:rsidRPr="0067259E">
        <w:rPr>
          <w:color w:val="000000"/>
          <w:sz w:val="22"/>
          <w:szCs w:val="22"/>
        </w:rPr>
        <w:t>dell’imposta i seguenti immobili:</w:t>
      </w:r>
    </w:p>
    <w:p w14:paraId="6679CF4E" w14:textId="77777777" w:rsidR="00F00FCF" w:rsidRPr="00D33702" w:rsidRDefault="00F00FCF" w:rsidP="00F00FCF">
      <w:pPr>
        <w:autoSpaceDE w:val="0"/>
        <w:autoSpaceDN w:val="0"/>
        <w:adjustRightInd w:val="0"/>
        <w:ind w:left="927" w:right="-1"/>
        <w:jc w:val="both"/>
        <w:rPr>
          <w:b/>
          <w:color w:val="000000"/>
          <w:sz w:val="22"/>
          <w:szCs w:val="22"/>
        </w:rPr>
      </w:pPr>
    </w:p>
    <w:p w14:paraId="6A12BF92" w14:textId="77777777" w:rsidR="00F00FCF" w:rsidRPr="00D33702" w:rsidRDefault="00F00FCF" w:rsidP="00F00FCF">
      <w:pPr>
        <w:numPr>
          <w:ilvl w:val="0"/>
          <w:numId w:val="5"/>
        </w:numPr>
        <w:autoSpaceDE w:val="0"/>
        <w:autoSpaceDN w:val="0"/>
        <w:adjustRightInd w:val="0"/>
        <w:ind w:right="-1"/>
        <w:jc w:val="both"/>
        <w:rPr>
          <w:color w:val="000000"/>
          <w:sz w:val="22"/>
          <w:szCs w:val="22"/>
        </w:rPr>
      </w:pPr>
      <w:bookmarkStart w:id="2" w:name="_Hlk70416666"/>
      <w:r w:rsidRPr="00D33702">
        <w:rPr>
          <w:b/>
          <w:color w:val="000000"/>
          <w:sz w:val="22"/>
          <w:szCs w:val="22"/>
        </w:rPr>
        <w:t xml:space="preserve">Art. 1, c. 740 </w:t>
      </w:r>
      <w:bookmarkEnd w:id="2"/>
      <w:r w:rsidRPr="00D33702">
        <w:rPr>
          <w:b/>
          <w:color w:val="000000"/>
          <w:sz w:val="22"/>
          <w:szCs w:val="22"/>
        </w:rPr>
        <w:t>- Le unità immobiliari che sono utilizzate come abitazione principale</w:t>
      </w:r>
      <w:r w:rsidRPr="00D33702">
        <w:rPr>
          <w:color w:val="000000"/>
          <w:sz w:val="22"/>
          <w:szCs w:val="22"/>
        </w:rPr>
        <w:t xml:space="preserve"> dal soggetto passivo e relative pertinenze ad eccezione di quelle classificate nelle categorie catastali A/1, A/8 ed A/9 e relative pertinenze;</w:t>
      </w:r>
    </w:p>
    <w:p w14:paraId="6C4C34E1" w14:textId="77777777" w:rsidR="00F00FCF" w:rsidRPr="00D33702" w:rsidRDefault="00F00FCF" w:rsidP="00F00FCF">
      <w:pPr>
        <w:autoSpaceDE w:val="0"/>
        <w:autoSpaceDN w:val="0"/>
        <w:adjustRightInd w:val="0"/>
        <w:ind w:right="-1"/>
        <w:jc w:val="both"/>
        <w:rPr>
          <w:color w:val="000000"/>
          <w:sz w:val="22"/>
          <w:szCs w:val="22"/>
        </w:rPr>
      </w:pPr>
    </w:p>
    <w:p w14:paraId="42958AB5" w14:textId="77777777" w:rsidR="00F00FCF" w:rsidRPr="00D33702" w:rsidRDefault="00F00FCF" w:rsidP="00F00FCF">
      <w:pPr>
        <w:pStyle w:val="Paragrafoelenco"/>
        <w:numPr>
          <w:ilvl w:val="0"/>
          <w:numId w:val="5"/>
        </w:numPr>
        <w:autoSpaceDE w:val="0"/>
        <w:ind w:hanging="294"/>
        <w:jc w:val="both"/>
        <w:rPr>
          <w:rFonts w:ascii="Times New Roman" w:eastAsia="BookAntiqua" w:hAnsi="Times New Roman" w:cs="Times New Roman"/>
          <w:sz w:val="22"/>
          <w:szCs w:val="22"/>
        </w:rPr>
      </w:pPr>
      <w:r w:rsidRPr="00D33702">
        <w:rPr>
          <w:rFonts w:ascii="Times New Roman" w:hAnsi="Times New Roman" w:cs="Times New Roman"/>
          <w:b/>
          <w:color w:val="000000"/>
          <w:sz w:val="22"/>
          <w:szCs w:val="22"/>
        </w:rPr>
        <w:t xml:space="preserve">Art. 1, c. 741, lettera c) - </w:t>
      </w:r>
      <w:r w:rsidRPr="00D33702">
        <w:rPr>
          <w:rFonts w:ascii="Times New Roman" w:eastAsia="BookAntiqua" w:hAnsi="Times New Roman" w:cs="Times New Roman"/>
          <w:b/>
          <w:sz w:val="22"/>
          <w:szCs w:val="22"/>
        </w:rPr>
        <w:t>Le unità immobiliari assimilate alle abitazioni principali</w:t>
      </w:r>
      <w:r w:rsidRPr="00D33702">
        <w:rPr>
          <w:rFonts w:ascii="Times New Roman" w:eastAsia="BookAntiqua" w:hAnsi="Times New Roman" w:cs="Times New Roman"/>
          <w:sz w:val="22"/>
          <w:szCs w:val="22"/>
        </w:rPr>
        <w:t xml:space="preserve">, seguenti: </w:t>
      </w:r>
    </w:p>
    <w:p w14:paraId="7DF71C0A" w14:textId="77777777" w:rsidR="00F00FCF" w:rsidRPr="00D33702" w:rsidRDefault="00F00FCF" w:rsidP="00F00FCF">
      <w:pPr>
        <w:pStyle w:val="Paragrafoelenco"/>
        <w:autoSpaceDE w:val="0"/>
        <w:jc w:val="both"/>
        <w:rPr>
          <w:rFonts w:ascii="Times New Roman" w:eastAsia="BookAntiqua" w:hAnsi="Times New Roman" w:cs="Times New Roman"/>
          <w:sz w:val="22"/>
          <w:szCs w:val="22"/>
        </w:rPr>
      </w:pPr>
    </w:p>
    <w:p w14:paraId="0BFBA71E" w14:textId="77777777" w:rsidR="00F00FCF" w:rsidRPr="00D33702"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D33702">
        <w:rPr>
          <w:rFonts w:ascii="Times New Roman" w:hAnsi="Times New Roman" w:cs="Times New Roman"/>
          <w:sz w:val="22"/>
          <w:szCs w:val="22"/>
        </w:rPr>
        <w:t>le unità immobiliari appartenenti alle cooperative edilizie a proprietà indivisa adibite ad abitazione principale e relative pertinenze dei soci assegnatari;</w:t>
      </w:r>
    </w:p>
    <w:p w14:paraId="5046EA90" w14:textId="77777777" w:rsidR="00F00FCF" w:rsidRPr="00D33702"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D33702">
        <w:rPr>
          <w:rFonts w:ascii="Times New Roman" w:hAnsi="Times New Roman" w:cs="Times New Roman"/>
          <w:sz w:val="22"/>
          <w:szCs w:val="22"/>
        </w:rPr>
        <w:t>le unità immobiliari appartenenti alle cooperative edilizie a proprietà indivisa destinate a studenti universitari soci assegnatari, anche in assenza di residenza anagrafica;</w:t>
      </w:r>
    </w:p>
    <w:p w14:paraId="4BA166C9" w14:textId="77777777" w:rsidR="00F00FCF" w:rsidRPr="00D33702"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D33702">
        <w:rPr>
          <w:rFonts w:ascii="Times New Roman" w:hAnsi="Times New Roman" w:cs="Times New Roman"/>
          <w:sz w:val="22"/>
          <w:szCs w:val="22"/>
        </w:rPr>
        <w:t>i fabbricati di civile abitazione destinati ad alloggi sociali come definiti dal decreto del Ministro delle infrastrutture 22 aprile 2008, pubblicato nella Gazzetta Ufficiale n. 146, del 24 giugno 2008, adibiti ad abitazione principale;</w:t>
      </w:r>
    </w:p>
    <w:p w14:paraId="09F10A02" w14:textId="77777777" w:rsidR="00F00FCF" w:rsidRPr="00D33702"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D33702">
        <w:rPr>
          <w:rFonts w:ascii="Times New Roman" w:hAnsi="Times New Roman" w:cs="Times New Roman"/>
          <w:sz w:val="22"/>
          <w:szCs w:val="22"/>
        </w:rPr>
        <w:t>la casa familiare assegnata al genitore affidatario dei figli, a seguito di provvedimento del giudice che costituisce altresì, ai soli fini dell’applicazione dell’imposta, il diritto di abitazione in capo al genitore affidatario stesso;</w:t>
      </w:r>
    </w:p>
    <w:p w14:paraId="7F19B229" w14:textId="77777777" w:rsidR="00F00FCF" w:rsidRPr="00D33702"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D33702">
        <w:rPr>
          <w:rFonts w:ascii="Times New Roman" w:hAnsi="Times New Roman" w:cs="Times New Roman"/>
          <w:sz w:val="22"/>
          <w:szCs w:val="22"/>
        </w:rPr>
        <w:t>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w:t>
      </w:r>
      <w:r>
        <w:rPr>
          <w:rFonts w:ascii="Times New Roman" w:hAnsi="Times New Roman" w:cs="Times New Roman"/>
          <w:sz w:val="22"/>
          <w:szCs w:val="22"/>
        </w:rPr>
        <w:t>.</w:t>
      </w:r>
      <w:r w:rsidRPr="00D33702">
        <w:rPr>
          <w:rFonts w:ascii="Times New Roman" w:hAnsi="Times New Roman" w:cs="Times New Roman"/>
          <w:sz w:val="22"/>
          <w:szCs w:val="22"/>
        </w:rPr>
        <w:t>1, del decreto legislativo 19 maggio 2000, n. 139, dal personale appartenente alla carriera prefettizia, per il quale non sono richieste le condizioni della dimora abituale e della residenza anagrafica;</w:t>
      </w:r>
    </w:p>
    <w:p w14:paraId="17D4BB05" w14:textId="77777777" w:rsidR="00F00FCF" w:rsidRPr="0017417F" w:rsidRDefault="00F00FCF" w:rsidP="00F00FCF">
      <w:pPr>
        <w:pStyle w:val="Paragrafoelenco"/>
        <w:widowControl w:val="0"/>
        <w:numPr>
          <w:ilvl w:val="0"/>
          <w:numId w:val="3"/>
        </w:numPr>
        <w:suppressAutoHyphens/>
        <w:spacing w:afterLines="60" w:after="144" w:line="240" w:lineRule="auto"/>
        <w:ind w:left="1434" w:hanging="357"/>
        <w:contextualSpacing w:val="0"/>
        <w:jc w:val="both"/>
        <w:rPr>
          <w:rFonts w:ascii="Times New Roman" w:hAnsi="Times New Roman" w:cs="Times New Roman"/>
          <w:sz w:val="22"/>
          <w:szCs w:val="22"/>
        </w:rPr>
      </w:pPr>
      <w:r w:rsidRPr="0017417F">
        <w:rPr>
          <w:rFonts w:ascii="Times New Roman" w:hAnsi="Times New Roman" w:cs="Times New Roman"/>
          <w:sz w:val="22"/>
          <w:szCs w:val="22"/>
        </w:rPr>
        <w:t>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w:t>
      </w:r>
    </w:p>
    <w:p w14:paraId="37C3A1AD" w14:textId="77777777" w:rsidR="00F00FCF" w:rsidRPr="00D33702" w:rsidRDefault="00F00FCF" w:rsidP="00F00FCF">
      <w:pPr>
        <w:pStyle w:val="Paragrafoelenco"/>
        <w:widowControl w:val="0"/>
        <w:suppressAutoHyphens/>
        <w:spacing w:afterLines="60" w:after="144" w:line="240" w:lineRule="auto"/>
        <w:ind w:left="1434"/>
        <w:contextualSpacing w:val="0"/>
        <w:jc w:val="center"/>
        <w:rPr>
          <w:b/>
          <w:iCs/>
        </w:rPr>
      </w:pPr>
      <w:r w:rsidRPr="00D33702">
        <w:rPr>
          <w:rFonts w:ascii="Times New Roman" w:hAnsi="Times New Roman" w:cs="Times New Roman"/>
          <w:b/>
          <w:color w:val="FF0000"/>
          <w:sz w:val="22"/>
          <w:szCs w:val="22"/>
        </w:rPr>
        <w:t>TERRENI AGRICOLI</w:t>
      </w:r>
    </w:p>
    <w:p w14:paraId="671E42A3" w14:textId="77777777" w:rsidR="00F00FCF" w:rsidRPr="00D33702" w:rsidRDefault="00F00FCF" w:rsidP="00F00FCF">
      <w:pPr>
        <w:autoSpaceDE w:val="0"/>
        <w:autoSpaceDN w:val="0"/>
        <w:adjustRightInd w:val="0"/>
        <w:spacing w:after="200" w:line="276" w:lineRule="auto"/>
        <w:ind w:right="-1"/>
        <w:jc w:val="both"/>
        <w:rPr>
          <w:rFonts w:eastAsia="Calibri"/>
          <w:sz w:val="22"/>
          <w:szCs w:val="22"/>
          <w:lang w:eastAsia="en-US"/>
        </w:rPr>
      </w:pPr>
      <w:bookmarkStart w:id="3" w:name="_Hlk70432690"/>
      <w:r w:rsidRPr="00D33702">
        <w:rPr>
          <w:color w:val="000000"/>
          <w:sz w:val="22"/>
          <w:szCs w:val="22"/>
        </w:rPr>
        <w:t xml:space="preserve">-Ai sensi della </w:t>
      </w:r>
      <w:r w:rsidRPr="00D33702">
        <w:rPr>
          <w:b/>
          <w:color w:val="000000"/>
          <w:sz w:val="22"/>
          <w:szCs w:val="22"/>
        </w:rPr>
        <w:t>Legge 160 del 27 dicembre 2019</w:t>
      </w:r>
      <w:bookmarkEnd w:id="3"/>
      <w:r w:rsidRPr="00D33702">
        <w:rPr>
          <w:color w:val="000000"/>
          <w:sz w:val="22"/>
          <w:szCs w:val="22"/>
        </w:rPr>
        <w:t xml:space="preserve">, </w:t>
      </w:r>
      <w:r w:rsidRPr="00D33702">
        <w:rPr>
          <w:b/>
          <w:color w:val="000000"/>
          <w:sz w:val="22"/>
          <w:szCs w:val="22"/>
        </w:rPr>
        <w:t>Art. 1, c. 758</w:t>
      </w:r>
      <w:r w:rsidRPr="00D33702">
        <w:rPr>
          <w:color w:val="000000"/>
          <w:sz w:val="22"/>
          <w:szCs w:val="22"/>
        </w:rPr>
        <w:t xml:space="preserve"> - </w:t>
      </w:r>
      <w:r w:rsidRPr="00D33702">
        <w:rPr>
          <w:rFonts w:eastAsia="Calibri"/>
          <w:b/>
          <w:sz w:val="22"/>
          <w:szCs w:val="22"/>
          <w:lang w:eastAsia="en-US"/>
        </w:rPr>
        <w:t>sono esenti i terreni agricoli:</w:t>
      </w:r>
    </w:p>
    <w:p w14:paraId="0EEF4A6C" w14:textId="77777777" w:rsidR="00F00FCF" w:rsidRPr="00D33702" w:rsidRDefault="00F00FCF" w:rsidP="00F00FCF">
      <w:pPr>
        <w:pStyle w:val="Paragrafoelenco"/>
        <w:numPr>
          <w:ilvl w:val="0"/>
          <w:numId w:val="4"/>
        </w:numPr>
        <w:autoSpaceDE w:val="0"/>
        <w:spacing w:after="60"/>
        <w:contextualSpacing w:val="0"/>
        <w:jc w:val="both"/>
        <w:rPr>
          <w:rFonts w:ascii="Times New Roman" w:eastAsia="BookAntiqua" w:hAnsi="Times New Roman" w:cs="Times New Roman"/>
          <w:sz w:val="22"/>
          <w:szCs w:val="22"/>
        </w:rPr>
      </w:pPr>
      <w:r w:rsidRPr="00D33702">
        <w:rPr>
          <w:rFonts w:ascii="Times New Roman" w:eastAsia="BookAntiqua" w:hAnsi="Times New Roman" w:cs="Times New Roman"/>
          <w:sz w:val="22"/>
          <w:szCs w:val="22"/>
        </w:rPr>
        <w:t xml:space="preserve">posseduti e condotti dai coltivatori diretti e dagli imprenditori agricoli professionali di cui all’art. 1 del D. Lgs. n. 99/2004, iscritti alla previdenza agricola, comprese le società agricole di cui all’art. 1, c. 3, del richiamato decreto, indipendentemente dalla loro ubicazione. </w:t>
      </w:r>
    </w:p>
    <w:p w14:paraId="0D06D798" w14:textId="77777777" w:rsidR="00F00FCF" w:rsidRPr="00D33702" w:rsidRDefault="00F00FCF" w:rsidP="00F00FCF">
      <w:pPr>
        <w:pStyle w:val="Paragrafoelenco"/>
        <w:numPr>
          <w:ilvl w:val="0"/>
          <w:numId w:val="4"/>
        </w:numPr>
        <w:autoSpaceDE w:val="0"/>
        <w:spacing w:after="60"/>
        <w:contextualSpacing w:val="0"/>
        <w:jc w:val="both"/>
        <w:rPr>
          <w:rFonts w:ascii="Times New Roman" w:eastAsia="BookAntiqua" w:hAnsi="Times New Roman" w:cs="Times New Roman"/>
          <w:sz w:val="22"/>
          <w:szCs w:val="22"/>
        </w:rPr>
      </w:pPr>
      <w:r w:rsidRPr="00D33702">
        <w:rPr>
          <w:rFonts w:ascii="Times New Roman" w:eastAsia="BookAntiqua" w:hAnsi="Times New Roman" w:cs="Times New Roman"/>
          <w:sz w:val="22"/>
          <w:szCs w:val="22"/>
        </w:rPr>
        <w:t>ubicati nei comuni delle isole minori di cui all’allegato A annesso alla legge 28 dicembre 2001, n. 448;</w:t>
      </w:r>
    </w:p>
    <w:p w14:paraId="5A89AB33" w14:textId="77777777" w:rsidR="00F00FCF" w:rsidRPr="00D33702" w:rsidRDefault="00F00FCF" w:rsidP="00F00FCF">
      <w:pPr>
        <w:pStyle w:val="Paragrafoelenco"/>
        <w:numPr>
          <w:ilvl w:val="0"/>
          <w:numId w:val="4"/>
        </w:numPr>
        <w:autoSpaceDE w:val="0"/>
        <w:spacing w:after="60"/>
        <w:contextualSpacing w:val="0"/>
        <w:jc w:val="both"/>
        <w:rPr>
          <w:rFonts w:ascii="Times New Roman" w:eastAsia="BookAntiqua" w:hAnsi="Times New Roman" w:cs="Times New Roman"/>
          <w:sz w:val="22"/>
          <w:szCs w:val="22"/>
        </w:rPr>
      </w:pPr>
      <w:r w:rsidRPr="00D33702">
        <w:rPr>
          <w:rFonts w:ascii="Times New Roman" w:eastAsia="BookAntiqua" w:hAnsi="Times New Roman" w:cs="Times New Roman"/>
          <w:sz w:val="22"/>
          <w:szCs w:val="22"/>
        </w:rPr>
        <w:t>a immutabile destinazione agro</w:t>
      </w:r>
      <w:r>
        <w:rPr>
          <w:rFonts w:ascii="Times New Roman" w:eastAsia="BookAntiqua" w:hAnsi="Times New Roman" w:cs="Times New Roman"/>
          <w:sz w:val="22"/>
          <w:szCs w:val="22"/>
        </w:rPr>
        <w:t>-</w:t>
      </w:r>
      <w:r w:rsidRPr="00D33702">
        <w:rPr>
          <w:rFonts w:ascii="Times New Roman" w:eastAsia="BookAntiqua" w:hAnsi="Times New Roman" w:cs="Times New Roman"/>
          <w:sz w:val="22"/>
          <w:szCs w:val="22"/>
        </w:rPr>
        <w:t>silvo</w:t>
      </w:r>
      <w:r>
        <w:rPr>
          <w:rFonts w:ascii="Times New Roman" w:eastAsia="BookAntiqua" w:hAnsi="Times New Roman" w:cs="Times New Roman"/>
          <w:sz w:val="22"/>
          <w:szCs w:val="22"/>
        </w:rPr>
        <w:t xml:space="preserve"> p</w:t>
      </w:r>
      <w:r w:rsidRPr="00D33702">
        <w:rPr>
          <w:rFonts w:ascii="Times New Roman" w:eastAsia="BookAntiqua" w:hAnsi="Times New Roman" w:cs="Times New Roman"/>
          <w:sz w:val="22"/>
          <w:szCs w:val="22"/>
        </w:rPr>
        <w:t>astorale a proprietà collettiva indivisibile e inusucapibile;</w:t>
      </w:r>
    </w:p>
    <w:p w14:paraId="6E799A38" w14:textId="77777777" w:rsidR="00F00FCF" w:rsidRDefault="00F00FCF" w:rsidP="00F00FCF">
      <w:pPr>
        <w:pStyle w:val="Paragrafoelenco"/>
        <w:numPr>
          <w:ilvl w:val="0"/>
          <w:numId w:val="4"/>
        </w:numPr>
        <w:autoSpaceDE w:val="0"/>
        <w:spacing w:after="60"/>
        <w:contextualSpacing w:val="0"/>
        <w:jc w:val="both"/>
        <w:rPr>
          <w:rFonts w:ascii="Times New Roman" w:eastAsia="BookAntiqua" w:hAnsi="Times New Roman" w:cs="Times New Roman"/>
          <w:sz w:val="22"/>
          <w:szCs w:val="22"/>
        </w:rPr>
      </w:pPr>
      <w:r w:rsidRPr="007734BF">
        <w:rPr>
          <w:rFonts w:ascii="Times New Roman" w:eastAsia="BookAntiqua" w:hAnsi="Times New Roman" w:cs="Times New Roman"/>
          <w:sz w:val="22"/>
          <w:szCs w:val="22"/>
        </w:rPr>
        <w:t>ricadenti in aree montane o di collina delimitate ai sensi dell’art. 15 della Legge n. 984/1977, sulla base dei criteri   individuati dalla circolare del Ministero delle Finanze n. 9 del 14 giugno 1993.</w:t>
      </w:r>
    </w:p>
    <w:p w14:paraId="4A1E3640" w14:textId="77777777" w:rsidR="00F00FCF" w:rsidRPr="007734BF" w:rsidRDefault="00F00FCF" w:rsidP="00F00FCF">
      <w:pPr>
        <w:pStyle w:val="Paragrafoelenco"/>
        <w:autoSpaceDE w:val="0"/>
        <w:spacing w:after="60"/>
        <w:contextualSpacing w:val="0"/>
        <w:jc w:val="both"/>
        <w:rPr>
          <w:rFonts w:ascii="Times New Roman" w:eastAsia="BookAntiqua" w:hAnsi="Times New Roman" w:cs="Times New Roman"/>
          <w:sz w:val="22"/>
          <w:szCs w:val="22"/>
        </w:rPr>
      </w:pPr>
    </w:p>
    <w:p w14:paraId="04142246" w14:textId="77777777" w:rsidR="00F00FCF" w:rsidRDefault="00F00FCF" w:rsidP="00F00FCF">
      <w:pPr>
        <w:pStyle w:val="Paragrafoelenco"/>
        <w:autoSpaceDE w:val="0"/>
        <w:spacing w:after="60"/>
        <w:ind w:left="0"/>
        <w:contextualSpacing w:val="0"/>
        <w:jc w:val="both"/>
        <w:rPr>
          <w:rFonts w:ascii="Times New Roman" w:eastAsia="BookAntiqua" w:hAnsi="Times New Roman" w:cs="Times New Roman"/>
          <w:sz w:val="22"/>
          <w:szCs w:val="22"/>
        </w:rPr>
      </w:pPr>
      <w:r w:rsidRPr="00D33702">
        <w:rPr>
          <w:rFonts w:ascii="Times New Roman" w:eastAsia="BookAntiqua" w:hAnsi="Times New Roman" w:cs="Times New Roman"/>
          <w:sz w:val="22"/>
          <w:szCs w:val="22"/>
        </w:rPr>
        <w:lastRenderedPageBreak/>
        <w:t>-Ai sensi della</w:t>
      </w:r>
      <w:r w:rsidRPr="00D33702">
        <w:rPr>
          <w:rFonts w:ascii="Times New Roman" w:eastAsia="BookAntiqua" w:hAnsi="Times New Roman" w:cs="Times New Roman"/>
          <w:b/>
          <w:sz w:val="22"/>
          <w:szCs w:val="22"/>
        </w:rPr>
        <w:t xml:space="preserve"> Legge n. 145 del 30 dicembre 2018, art. 1, c. 705</w:t>
      </w:r>
      <w:r w:rsidRPr="00D33702">
        <w:rPr>
          <w:rFonts w:ascii="Times New Roman" w:eastAsia="BookAntiqua" w:hAnsi="Times New Roman" w:cs="Times New Roman"/>
          <w:sz w:val="22"/>
          <w:szCs w:val="22"/>
        </w:rPr>
        <w:t xml:space="preserve">, </w:t>
      </w:r>
      <w:r w:rsidRPr="00D33702">
        <w:rPr>
          <w:rFonts w:ascii="Times New Roman" w:eastAsia="BookAntiqua" w:hAnsi="Times New Roman" w:cs="Times New Roman"/>
          <w:b/>
          <w:sz w:val="22"/>
          <w:szCs w:val="22"/>
        </w:rPr>
        <w:t xml:space="preserve">sono esenti i terreni agricoli </w:t>
      </w:r>
      <w:r w:rsidRPr="00D33702">
        <w:rPr>
          <w:rFonts w:ascii="Times New Roman" w:eastAsia="BookAntiqua" w:hAnsi="Times New Roman" w:cs="Times New Roman"/>
          <w:sz w:val="22"/>
          <w:szCs w:val="22"/>
        </w:rPr>
        <w:t>posseduti e condotti dai familiari coadiuvanti del coltivatore diretto, appartenenti al medesimo nucleo familiare, che risultano iscritti nella gestione assistenziale e previdenziale agricola quali coltivatori diretti, e che partecipano attivamente all’esercizio dell’attività dell’impresa agricola dei titolari;</w:t>
      </w:r>
    </w:p>
    <w:p w14:paraId="137395EC" w14:textId="77777777" w:rsidR="00F00FCF" w:rsidRPr="00D33702" w:rsidRDefault="00F00FCF" w:rsidP="00F00FCF">
      <w:pPr>
        <w:pStyle w:val="Paragrafoelenco"/>
        <w:autoSpaceDE w:val="0"/>
        <w:spacing w:after="60"/>
        <w:ind w:left="0"/>
        <w:contextualSpacing w:val="0"/>
        <w:jc w:val="both"/>
        <w:rPr>
          <w:rFonts w:ascii="Times New Roman" w:eastAsia="BookAntiqua" w:hAnsi="Times New Roman" w:cs="Times New Roman"/>
          <w:sz w:val="22"/>
          <w:szCs w:val="22"/>
        </w:rPr>
      </w:pPr>
    </w:p>
    <w:p w14:paraId="544B44F1" w14:textId="77777777" w:rsidR="00F00FCF" w:rsidRPr="00D33702" w:rsidRDefault="00F00FCF" w:rsidP="00F00FCF">
      <w:pPr>
        <w:pStyle w:val="Paragrafoelenco"/>
        <w:autoSpaceDE w:val="0"/>
        <w:spacing w:after="60"/>
        <w:ind w:left="0"/>
        <w:contextualSpacing w:val="0"/>
        <w:jc w:val="both"/>
        <w:rPr>
          <w:rFonts w:ascii="Times New Roman" w:eastAsia="BookAntiqua" w:hAnsi="Times New Roman" w:cs="Times New Roman"/>
          <w:b/>
          <w:sz w:val="22"/>
          <w:szCs w:val="22"/>
        </w:rPr>
      </w:pPr>
      <w:r w:rsidRPr="00D33702">
        <w:rPr>
          <w:rFonts w:ascii="Times New Roman" w:eastAsia="BookAntiqua" w:hAnsi="Times New Roman" w:cs="Times New Roman"/>
          <w:sz w:val="22"/>
          <w:szCs w:val="22"/>
        </w:rPr>
        <w:t>-Ai sensi</w:t>
      </w:r>
      <w:r w:rsidRPr="00D33702">
        <w:rPr>
          <w:rFonts w:ascii="Times New Roman" w:eastAsia="BookAntiqua" w:hAnsi="Times New Roman" w:cs="Times New Roman"/>
          <w:b/>
          <w:sz w:val="22"/>
          <w:szCs w:val="22"/>
        </w:rPr>
        <w:t xml:space="preserve"> del Decreto Legge </w:t>
      </w:r>
      <w:r>
        <w:rPr>
          <w:rFonts w:ascii="Times New Roman" w:eastAsia="BookAntiqua" w:hAnsi="Times New Roman" w:cs="Times New Roman"/>
          <w:b/>
          <w:sz w:val="22"/>
          <w:szCs w:val="22"/>
        </w:rPr>
        <w:t xml:space="preserve">n. </w:t>
      </w:r>
      <w:r w:rsidRPr="00D33702">
        <w:rPr>
          <w:rFonts w:ascii="Times New Roman" w:eastAsia="BookAntiqua" w:hAnsi="Times New Roman" w:cs="Times New Roman"/>
          <w:b/>
          <w:sz w:val="22"/>
          <w:szCs w:val="22"/>
        </w:rPr>
        <w:t xml:space="preserve">104/2020, l.c. </w:t>
      </w:r>
      <w:r>
        <w:rPr>
          <w:rFonts w:ascii="Times New Roman" w:eastAsia="BookAntiqua" w:hAnsi="Times New Roman" w:cs="Times New Roman"/>
          <w:b/>
          <w:sz w:val="22"/>
          <w:szCs w:val="22"/>
        </w:rPr>
        <w:t xml:space="preserve">n. </w:t>
      </w:r>
      <w:r w:rsidRPr="00D33702">
        <w:rPr>
          <w:rFonts w:ascii="Times New Roman" w:eastAsia="BookAntiqua" w:hAnsi="Times New Roman" w:cs="Times New Roman"/>
          <w:b/>
          <w:sz w:val="22"/>
          <w:szCs w:val="22"/>
        </w:rPr>
        <w:t>126/2020, art. 78 bis, c. 1 (</w:t>
      </w:r>
      <w:r w:rsidRPr="00D33702">
        <w:rPr>
          <w:rFonts w:ascii="Times New Roman" w:eastAsia="BookAntiqua" w:hAnsi="Times New Roman" w:cs="Times New Roman"/>
          <w:b/>
          <w:i/>
          <w:sz w:val="22"/>
          <w:szCs w:val="22"/>
        </w:rPr>
        <w:t>Interpretazione autentica</w:t>
      </w:r>
      <w:r w:rsidRPr="00D33702">
        <w:rPr>
          <w:rFonts w:ascii="Times New Roman" w:eastAsia="BookAntiqua" w:hAnsi="Times New Roman" w:cs="Times New Roman"/>
          <w:b/>
          <w:sz w:val="22"/>
          <w:szCs w:val="22"/>
        </w:rPr>
        <w:t>)</w:t>
      </w:r>
    </w:p>
    <w:p w14:paraId="66A0B2F5" w14:textId="77777777" w:rsidR="00F00FCF" w:rsidRDefault="00F00FCF" w:rsidP="00F00FCF">
      <w:pPr>
        <w:pStyle w:val="Paragrafoelenco"/>
        <w:autoSpaceDE w:val="0"/>
        <w:spacing w:after="60"/>
        <w:ind w:left="0"/>
        <w:contextualSpacing w:val="0"/>
        <w:jc w:val="both"/>
        <w:rPr>
          <w:rFonts w:ascii="Times New Roman" w:hAnsi="Times New Roman" w:cs="Times New Roman"/>
        </w:rPr>
      </w:pPr>
      <w:r w:rsidRPr="00D33702">
        <w:rPr>
          <w:rFonts w:ascii="Times New Roman" w:hAnsi="Times New Roman" w:cs="Times New Roman"/>
          <w:sz w:val="22"/>
          <w:szCs w:val="22"/>
        </w:rPr>
        <w:t>Al fine di sostenere l'esercizio delle attività imprenditoriali agricole garantendo la corretta applicazione delle</w:t>
      </w:r>
      <w:r w:rsidRPr="00D33702">
        <w:rPr>
          <w:rFonts w:ascii="Times New Roman" w:hAnsi="Times New Roman" w:cs="Times New Roman"/>
          <w:sz w:val="22"/>
          <w:szCs w:val="22"/>
        </w:rPr>
        <w:br/>
        <w:t>agevolazioni in materia di imposta municipale propria (IMU), l'articolo 1, c</w:t>
      </w:r>
      <w:r>
        <w:rPr>
          <w:rFonts w:ascii="Times New Roman" w:hAnsi="Times New Roman" w:cs="Times New Roman"/>
          <w:sz w:val="22"/>
          <w:szCs w:val="22"/>
        </w:rPr>
        <w:t xml:space="preserve">. </w:t>
      </w:r>
      <w:r w:rsidRPr="00D33702">
        <w:rPr>
          <w:rFonts w:ascii="Times New Roman" w:hAnsi="Times New Roman" w:cs="Times New Roman"/>
          <w:sz w:val="22"/>
          <w:szCs w:val="22"/>
        </w:rPr>
        <w:t>705, della legge 30 dicembre,</w:t>
      </w:r>
      <w:r w:rsidRPr="00D33702">
        <w:rPr>
          <w:rFonts w:ascii="Times New Roman" w:hAnsi="Times New Roman" w:cs="Times New Roman"/>
          <w:sz w:val="22"/>
          <w:szCs w:val="22"/>
        </w:rPr>
        <w:br/>
        <w:t>si interpreta, ai sensi e per gli effetti dell'art. 1, c. 2, della legge n. 212/2000, nel senso che le disposizioni ivi recate si applicano anche ai periodi di imposta precedenti all'entrata in vigore della citata</w:t>
      </w:r>
      <w:r w:rsidRPr="00D33702">
        <w:rPr>
          <w:rFonts w:ascii="Times New Roman" w:hAnsi="Times New Roman" w:cs="Times New Roman"/>
          <w:sz w:val="22"/>
          <w:szCs w:val="22"/>
        </w:rPr>
        <w:br/>
        <w:t>legge n.145 del 2018</w:t>
      </w:r>
      <w:r w:rsidRPr="00D33702">
        <w:rPr>
          <w:rFonts w:ascii="Times New Roman" w:hAnsi="Times New Roman" w:cs="Times New Roman"/>
        </w:rPr>
        <w:t>.</w:t>
      </w:r>
    </w:p>
    <w:p w14:paraId="3DFE3FF0" w14:textId="77777777" w:rsidR="00F00FCF" w:rsidRPr="00D33702" w:rsidRDefault="00F00FCF" w:rsidP="00F00FCF">
      <w:pPr>
        <w:pStyle w:val="Paragrafoelenco"/>
        <w:autoSpaceDE w:val="0"/>
        <w:spacing w:after="60"/>
        <w:ind w:left="0"/>
        <w:contextualSpacing w:val="0"/>
        <w:jc w:val="both"/>
        <w:rPr>
          <w:rFonts w:ascii="Times New Roman" w:eastAsia="BookAntiqua" w:hAnsi="Times New Roman" w:cs="Times New Roman"/>
          <w:sz w:val="22"/>
          <w:szCs w:val="22"/>
        </w:rPr>
      </w:pPr>
    </w:p>
    <w:p w14:paraId="5DE7B958" w14:textId="77777777" w:rsidR="00F00FCF" w:rsidRPr="00D33702" w:rsidRDefault="00F00FCF" w:rsidP="00F00FCF">
      <w:pPr>
        <w:pStyle w:val="Paragrafoelenco"/>
        <w:autoSpaceDE w:val="0"/>
        <w:spacing w:after="60"/>
        <w:ind w:left="0"/>
        <w:contextualSpacing w:val="0"/>
        <w:jc w:val="both"/>
        <w:rPr>
          <w:rFonts w:ascii="Times New Roman" w:eastAsia="BookAntiqua" w:hAnsi="Times New Roman" w:cs="Times New Roman"/>
          <w:b/>
          <w:sz w:val="22"/>
          <w:szCs w:val="22"/>
        </w:rPr>
      </w:pPr>
      <w:r w:rsidRPr="00D33702">
        <w:rPr>
          <w:rFonts w:ascii="Times New Roman" w:eastAsia="BookAntiqua" w:hAnsi="Times New Roman" w:cs="Times New Roman"/>
          <w:sz w:val="22"/>
          <w:szCs w:val="22"/>
        </w:rPr>
        <w:t>-Ai sensi</w:t>
      </w:r>
      <w:r w:rsidRPr="00D33702">
        <w:rPr>
          <w:rFonts w:ascii="Times New Roman" w:eastAsia="BookAntiqua" w:hAnsi="Times New Roman" w:cs="Times New Roman"/>
          <w:b/>
          <w:sz w:val="22"/>
          <w:szCs w:val="22"/>
        </w:rPr>
        <w:t xml:space="preserve"> del Decreto Legge 104/2020, l.c. 126/2020, art. 78 bis, cc. 2 e 3, (</w:t>
      </w:r>
      <w:r w:rsidRPr="00D33702">
        <w:rPr>
          <w:rFonts w:ascii="Times New Roman" w:eastAsia="BookAntiqua" w:hAnsi="Times New Roman" w:cs="Times New Roman"/>
          <w:b/>
          <w:i/>
          <w:sz w:val="22"/>
          <w:szCs w:val="22"/>
        </w:rPr>
        <w:t>Interpretazione autentica</w:t>
      </w:r>
      <w:r w:rsidRPr="00D33702">
        <w:rPr>
          <w:rFonts w:ascii="Times New Roman" w:eastAsia="BookAntiqua" w:hAnsi="Times New Roman" w:cs="Times New Roman"/>
          <w:b/>
          <w:sz w:val="22"/>
          <w:szCs w:val="22"/>
        </w:rPr>
        <w:t>), sono esenti</w:t>
      </w:r>
    </w:p>
    <w:p w14:paraId="1DBE5909" w14:textId="77777777" w:rsidR="00F00FCF" w:rsidRPr="00D33702" w:rsidRDefault="00F00FCF" w:rsidP="00F00FCF">
      <w:pPr>
        <w:pStyle w:val="Paragrafoelenco"/>
        <w:numPr>
          <w:ilvl w:val="0"/>
          <w:numId w:val="10"/>
        </w:numPr>
        <w:autoSpaceDE w:val="0"/>
        <w:spacing w:after="60"/>
        <w:contextualSpacing w:val="0"/>
        <w:jc w:val="both"/>
        <w:rPr>
          <w:rFonts w:ascii="Times New Roman" w:eastAsia="BookAntiqua" w:hAnsi="Times New Roman" w:cs="Times New Roman"/>
          <w:b/>
          <w:sz w:val="22"/>
          <w:szCs w:val="22"/>
        </w:rPr>
      </w:pPr>
      <w:r w:rsidRPr="00D33702">
        <w:rPr>
          <w:rFonts w:ascii="Times New Roman" w:eastAsia="BookAntiqua" w:hAnsi="Times New Roman" w:cs="Times New Roman"/>
          <w:b/>
          <w:sz w:val="22"/>
          <w:szCs w:val="22"/>
        </w:rPr>
        <w:t xml:space="preserve">i terreni agricoli </w:t>
      </w:r>
      <w:r w:rsidRPr="00D33702">
        <w:rPr>
          <w:rFonts w:ascii="Times New Roman" w:eastAsia="BookAntiqua" w:hAnsi="Times New Roman" w:cs="Times New Roman"/>
          <w:sz w:val="22"/>
          <w:szCs w:val="22"/>
        </w:rPr>
        <w:t>posseduti e condotti dai</w:t>
      </w:r>
      <w:r w:rsidRPr="00D33702">
        <w:rPr>
          <w:rFonts w:ascii="Times New Roman" w:hAnsi="Times New Roman" w:cs="Times New Roman"/>
        </w:rPr>
        <w:t xml:space="preserve"> </w:t>
      </w:r>
      <w:r w:rsidRPr="00D33702">
        <w:rPr>
          <w:rFonts w:ascii="Times New Roman" w:hAnsi="Times New Roman" w:cs="Times New Roman"/>
          <w:b/>
          <w:sz w:val="22"/>
          <w:szCs w:val="22"/>
        </w:rPr>
        <w:t>soci delle società di persone</w:t>
      </w:r>
      <w:r w:rsidRPr="00D33702">
        <w:rPr>
          <w:rFonts w:ascii="Times New Roman" w:hAnsi="Times New Roman" w:cs="Times New Roman"/>
          <w:sz w:val="22"/>
          <w:szCs w:val="22"/>
        </w:rPr>
        <w:t xml:space="preserve"> esercenti attività agricole, in possesso della qualifica di coltivatore diretto o di imprenditore agricolo a titolo principale, poiché nelle agevolazioni tributarie riconosciute ed applicate, stabiliti dalla normativa vigente, </w:t>
      </w:r>
      <w:r w:rsidRPr="00D33702">
        <w:rPr>
          <w:rFonts w:ascii="Times New Roman" w:hAnsi="Times New Roman" w:cs="Times New Roman"/>
          <w:b/>
          <w:sz w:val="22"/>
          <w:szCs w:val="22"/>
        </w:rPr>
        <w:t>sono anche</w:t>
      </w:r>
      <w:r w:rsidRPr="00D33702">
        <w:rPr>
          <w:rFonts w:ascii="Times New Roman" w:hAnsi="Times New Roman" w:cs="Times New Roman"/>
          <w:sz w:val="22"/>
          <w:szCs w:val="22"/>
        </w:rPr>
        <w:t xml:space="preserve"> </w:t>
      </w:r>
      <w:r w:rsidRPr="00D33702">
        <w:rPr>
          <w:rFonts w:ascii="Times New Roman" w:hAnsi="Times New Roman" w:cs="Times New Roman"/>
          <w:b/>
          <w:sz w:val="22"/>
          <w:szCs w:val="22"/>
        </w:rPr>
        <w:t>comprese</w:t>
      </w:r>
      <w:r w:rsidRPr="00D33702">
        <w:rPr>
          <w:rFonts w:ascii="Times New Roman" w:hAnsi="Times New Roman" w:cs="Times New Roman"/>
          <w:sz w:val="22"/>
          <w:szCs w:val="22"/>
        </w:rPr>
        <w:t xml:space="preserve"> </w:t>
      </w:r>
      <w:r w:rsidRPr="00D33702">
        <w:rPr>
          <w:rFonts w:ascii="Times New Roman" w:hAnsi="Times New Roman" w:cs="Times New Roman"/>
          <w:b/>
          <w:sz w:val="22"/>
          <w:szCs w:val="22"/>
        </w:rPr>
        <w:t>quelle relative all’IMU</w:t>
      </w:r>
      <w:r w:rsidRPr="00D33702">
        <w:rPr>
          <w:rFonts w:ascii="Times New Roman" w:hAnsi="Times New Roman" w:cs="Times New Roman"/>
          <w:sz w:val="22"/>
          <w:szCs w:val="22"/>
        </w:rPr>
        <w:t>. I predetti soggetti mantengono la qualifica previdenziale e, ai fini del raggiungimento, da parte del socio, del fabbisogno lavorativo prescritto, si computa anche l'apporto delle unità attive iscritte nel rispettivo nucleo familiare.</w:t>
      </w:r>
    </w:p>
    <w:p w14:paraId="2A6A6F9C" w14:textId="77777777" w:rsidR="00F00FCF" w:rsidRPr="00D33702" w:rsidRDefault="00F00FCF" w:rsidP="00F00FCF">
      <w:pPr>
        <w:pStyle w:val="Paragrafoelenco"/>
        <w:numPr>
          <w:ilvl w:val="0"/>
          <w:numId w:val="10"/>
        </w:numPr>
        <w:autoSpaceDE w:val="0"/>
        <w:spacing w:after="60"/>
        <w:contextualSpacing w:val="0"/>
        <w:jc w:val="both"/>
        <w:rPr>
          <w:rFonts w:ascii="Times New Roman" w:eastAsia="BookAntiqua" w:hAnsi="Times New Roman" w:cs="Times New Roman"/>
          <w:b/>
          <w:sz w:val="22"/>
          <w:szCs w:val="22"/>
        </w:rPr>
      </w:pPr>
      <w:bookmarkStart w:id="4" w:name="_Hlk72766513"/>
      <w:r w:rsidRPr="00D33702">
        <w:rPr>
          <w:rFonts w:ascii="Times New Roman" w:eastAsia="BookAntiqua" w:hAnsi="Times New Roman" w:cs="Times New Roman"/>
          <w:b/>
          <w:sz w:val="22"/>
          <w:szCs w:val="22"/>
        </w:rPr>
        <w:t xml:space="preserve">i terreni agricoli </w:t>
      </w:r>
      <w:r w:rsidRPr="00D33702">
        <w:rPr>
          <w:rFonts w:ascii="Times New Roman" w:eastAsia="BookAntiqua" w:hAnsi="Times New Roman" w:cs="Times New Roman"/>
          <w:sz w:val="22"/>
          <w:szCs w:val="22"/>
        </w:rPr>
        <w:t xml:space="preserve">posseduti e condotti dai </w:t>
      </w:r>
      <w:bookmarkEnd w:id="4"/>
      <w:r w:rsidRPr="00D33702">
        <w:rPr>
          <w:rFonts w:ascii="Times New Roman" w:eastAsia="BookAntiqua" w:hAnsi="Times New Roman" w:cs="Times New Roman"/>
          <w:b/>
          <w:sz w:val="22"/>
          <w:szCs w:val="22"/>
        </w:rPr>
        <w:t>pensionati coltivatori</w:t>
      </w:r>
      <w:r w:rsidRPr="00D33702">
        <w:rPr>
          <w:rFonts w:ascii="Times New Roman" w:eastAsia="BookAntiqua" w:hAnsi="Times New Roman" w:cs="Times New Roman"/>
          <w:sz w:val="22"/>
          <w:szCs w:val="22"/>
        </w:rPr>
        <w:t xml:space="preserve"> diretti ed imprenditori agricoli professionali che, continuando a svolgere l’attività in agricoltura, </w:t>
      </w:r>
      <w:r w:rsidRPr="00D33702">
        <w:rPr>
          <w:rFonts w:ascii="Times New Roman" w:eastAsia="BookAntiqua" w:hAnsi="Times New Roman" w:cs="Times New Roman"/>
          <w:b/>
          <w:sz w:val="22"/>
          <w:szCs w:val="22"/>
        </w:rPr>
        <w:t>mantengono l’iscrizione INPS agricola</w:t>
      </w:r>
      <w:r w:rsidRPr="00D33702">
        <w:rPr>
          <w:rFonts w:ascii="Times New Roman" w:eastAsia="BookAntiqua" w:hAnsi="Times New Roman" w:cs="Times New Roman"/>
          <w:sz w:val="22"/>
          <w:szCs w:val="22"/>
        </w:rPr>
        <w:t>.</w:t>
      </w:r>
    </w:p>
    <w:p w14:paraId="50487622" w14:textId="77777777" w:rsidR="00F00FCF" w:rsidRPr="00D33702" w:rsidRDefault="00F00FCF" w:rsidP="00F00FCF">
      <w:pPr>
        <w:pStyle w:val="Paragrafoelenco"/>
        <w:autoSpaceDE w:val="0"/>
        <w:spacing w:after="60"/>
        <w:contextualSpacing w:val="0"/>
        <w:jc w:val="both"/>
        <w:rPr>
          <w:rFonts w:ascii="Times New Roman" w:eastAsia="BookAntiqua" w:hAnsi="Times New Roman" w:cs="Times New Roman"/>
          <w:b/>
          <w:sz w:val="22"/>
          <w:szCs w:val="22"/>
        </w:rPr>
      </w:pPr>
    </w:p>
    <w:p w14:paraId="06E8D49D" w14:textId="77777777" w:rsidR="00F00FCF" w:rsidRDefault="00F00FCF" w:rsidP="00F00FCF">
      <w:pPr>
        <w:tabs>
          <w:tab w:val="left" w:pos="284"/>
        </w:tabs>
        <w:autoSpaceDE w:val="0"/>
        <w:autoSpaceDN w:val="0"/>
        <w:adjustRightInd w:val="0"/>
        <w:spacing w:after="60" w:line="276" w:lineRule="auto"/>
        <w:ind w:right="-1"/>
        <w:jc w:val="center"/>
        <w:rPr>
          <w:b/>
          <w:color w:val="FF0000"/>
          <w:sz w:val="22"/>
          <w:szCs w:val="22"/>
        </w:rPr>
      </w:pPr>
      <w:r w:rsidRPr="00D33702">
        <w:rPr>
          <w:b/>
          <w:color w:val="FF0000"/>
          <w:sz w:val="22"/>
          <w:szCs w:val="22"/>
        </w:rPr>
        <w:t>ALTRE FATTISPECIE ESENTI</w:t>
      </w:r>
    </w:p>
    <w:p w14:paraId="2D3151D8" w14:textId="77777777" w:rsidR="00F00FCF" w:rsidRPr="00D33702" w:rsidRDefault="00F00FCF" w:rsidP="00F00FCF">
      <w:pPr>
        <w:tabs>
          <w:tab w:val="left" w:pos="284"/>
        </w:tabs>
        <w:autoSpaceDE w:val="0"/>
        <w:autoSpaceDN w:val="0"/>
        <w:adjustRightInd w:val="0"/>
        <w:spacing w:after="60" w:line="276" w:lineRule="auto"/>
        <w:ind w:right="-1"/>
        <w:jc w:val="center"/>
        <w:rPr>
          <w:b/>
          <w:color w:val="FF0000"/>
          <w:sz w:val="22"/>
          <w:szCs w:val="22"/>
        </w:rPr>
      </w:pPr>
    </w:p>
    <w:p w14:paraId="581D97E5" w14:textId="77777777" w:rsidR="00F00FCF" w:rsidRPr="00D33702" w:rsidRDefault="00F00FCF" w:rsidP="00F00FCF">
      <w:pPr>
        <w:tabs>
          <w:tab w:val="left" w:pos="284"/>
        </w:tabs>
        <w:autoSpaceDE w:val="0"/>
        <w:autoSpaceDN w:val="0"/>
        <w:adjustRightInd w:val="0"/>
        <w:spacing w:after="60" w:line="276" w:lineRule="auto"/>
        <w:ind w:right="-1"/>
        <w:jc w:val="both"/>
        <w:rPr>
          <w:rFonts w:eastAsia="Calibri"/>
          <w:b/>
          <w:sz w:val="22"/>
          <w:szCs w:val="22"/>
          <w:lang w:eastAsia="en-US"/>
        </w:rPr>
      </w:pPr>
      <w:r w:rsidRPr="00D33702">
        <w:rPr>
          <w:color w:val="000000"/>
          <w:sz w:val="22"/>
          <w:szCs w:val="22"/>
        </w:rPr>
        <w:t xml:space="preserve">-Ai sensi della </w:t>
      </w:r>
      <w:r w:rsidRPr="00D33702">
        <w:rPr>
          <w:b/>
          <w:color w:val="000000"/>
          <w:sz w:val="22"/>
          <w:szCs w:val="22"/>
        </w:rPr>
        <w:t>Legge 160 del 27 dicembre 2019, art. 1, co. 759</w:t>
      </w:r>
      <w:r w:rsidRPr="00D33702">
        <w:rPr>
          <w:color w:val="000000"/>
          <w:sz w:val="22"/>
          <w:szCs w:val="22"/>
        </w:rPr>
        <w:t xml:space="preserve"> </w:t>
      </w:r>
      <w:r w:rsidRPr="00D33702">
        <w:rPr>
          <w:rFonts w:eastAsia="Calibri"/>
          <w:b/>
          <w:sz w:val="22"/>
          <w:szCs w:val="22"/>
          <w:lang w:eastAsia="en-US"/>
        </w:rPr>
        <w:t>- sono altresì esenti tutte le fattispecie dalla lettera a) alla lettera g), elencate nel comma citato, così come disciplinato nel regolamento Comunale IMU vigente.</w:t>
      </w:r>
    </w:p>
    <w:p w14:paraId="02591086" w14:textId="77777777" w:rsidR="00F00FCF" w:rsidRPr="00D33702" w:rsidRDefault="00F00FCF" w:rsidP="00F00FCF">
      <w:pPr>
        <w:tabs>
          <w:tab w:val="left" w:pos="284"/>
        </w:tabs>
        <w:autoSpaceDE w:val="0"/>
        <w:autoSpaceDN w:val="0"/>
        <w:adjustRightInd w:val="0"/>
        <w:spacing w:after="60" w:line="276" w:lineRule="auto"/>
        <w:ind w:right="-1"/>
        <w:jc w:val="both"/>
        <w:rPr>
          <w:rFonts w:eastAsia="Calibri"/>
          <w:b/>
          <w:sz w:val="22"/>
          <w:szCs w:val="22"/>
          <w:lang w:eastAsia="en-US"/>
        </w:rPr>
      </w:pPr>
    </w:p>
    <w:p w14:paraId="2DDBA079" w14:textId="77777777" w:rsidR="00F00FCF" w:rsidRPr="001F1416" w:rsidRDefault="00F00FCF" w:rsidP="00F00FCF">
      <w:pPr>
        <w:tabs>
          <w:tab w:val="left" w:pos="284"/>
        </w:tabs>
        <w:autoSpaceDE w:val="0"/>
        <w:autoSpaceDN w:val="0"/>
        <w:adjustRightInd w:val="0"/>
        <w:spacing w:after="60" w:line="276" w:lineRule="auto"/>
        <w:ind w:right="-1"/>
        <w:jc w:val="both"/>
        <w:rPr>
          <w:sz w:val="22"/>
          <w:szCs w:val="22"/>
        </w:rPr>
      </w:pPr>
      <w:r w:rsidRPr="001F1416">
        <w:rPr>
          <w:rFonts w:eastAsia="Calibri"/>
          <w:b/>
          <w:sz w:val="22"/>
          <w:szCs w:val="22"/>
          <w:lang w:eastAsia="en-US"/>
        </w:rPr>
        <w:t xml:space="preserve">Dal 1/1/2023 è stata aggiunta </w:t>
      </w:r>
      <w:r w:rsidRPr="001F1416">
        <w:rPr>
          <w:b/>
          <w:sz w:val="22"/>
          <w:szCs w:val="22"/>
        </w:rPr>
        <w:t>dall'</w:t>
      </w:r>
      <w:hyperlink r:id="rId7" w:history="1">
        <w:r w:rsidRPr="001F1416">
          <w:rPr>
            <w:b/>
            <w:color w:val="000000"/>
            <w:sz w:val="22"/>
            <w:szCs w:val="22"/>
          </w:rPr>
          <w:t>art. 1, co. 81 della legge n. 197/2022</w:t>
        </w:r>
      </w:hyperlink>
      <w:r w:rsidRPr="001F1416">
        <w:rPr>
          <w:b/>
          <w:sz w:val="22"/>
          <w:szCs w:val="22"/>
        </w:rPr>
        <w:t xml:space="preserve"> (legge di bilancio 2023</w:t>
      </w:r>
      <w:r w:rsidRPr="001F1416">
        <w:rPr>
          <w:sz w:val="22"/>
          <w:szCs w:val="22"/>
        </w:rPr>
        <w:t xml:space="preserve">) </w:t>
      </w:r>
      <w:r w:rsidRPr="001F1416">
        <w:rPr>
          <w:b/>
          <w:sz w:val="22"/>
          <w:szCs w:val="22"/>
        </w:rPr>
        <w:t>la lettera</w:t>
      </w:r>
      <w:r w:rsidRPr="001F1416">
        <w:rPr>
          <w:sz w:val="22"/>
          <w:szCs w:val="22"/>
        </w:rPr>
        <w:t>:</w:t>
      </w:r>
    </w:p>
    <w:p w14:paraId="5DA819D9" w14:textId="77777777" w:rsidR="00F00FCF" w:rsidRDefault="00F00FCF" w:rsidP="00F00FCF">
      <w:pPr>
        <w:tabs>
          <w:tab w:val="left" w:pos="284"/>
        </w:tabs>
        <w:autoSpaceDE w:val="0"/>
        <w:autoSpaceDN w:val="0"/>
        <w:adjustRightInd w:val="0"/>
        <w:spacing w:after="60" w:line="276" w:lineRule="auto"/>
        <w:ind w:right="-1"/>
        <w:jc w:val="both"/>
        <w:rPr>
          <w:sz w:val="22"/>
          <w:szCs w:val="22"/>
        </w:rPr>
      </w:pPr>
      <w:r w:rsidRPr="001F1416">
        <w:rPr>
          <w:b/>
          <w:sz w:val="22"/>
          <w:szCs w:val="22"/>
        </w:rPr>
        <w:t>g-bis</w:t>
      </w:r>
      <w:r w:rsidRPr="001F1416">
        <w:rPr>
          <w:sz w:val="22"/>
          <w:szCs w:val="22"/>
        </w:rPr>
        <w:t>) gli immobili non utilizzabili né disponibili, per i quali sia stata presentata denuncia all' autorità giudiziaria in relazione ai reati di cui agli articoli 614, secondo comma, o 633 del codice penale o per la cui occupazione abusiva sia stata presentata denuncia o iniziata azione giudiziaria penale. Il soggetto passivo comunica al comune interessato, secondo modalità telematiche stabilite con decreto del Ministro dell'economia e delle finanze, da emanare entro sessanta giorni dalla data di entrata in vigore della presente disposizione, sentita la Conferenza Stato-città ed autonomie locali, il possesso dei requisiti che danno diritto all'esenzione. Analoga comunicazione deve essere trasmessa allorché cessa il diritto all'esenzione.</w:t>
      </w:r>
      <w:r w:rsidRPr="00D33702">
        <w:rPr>
          <w:sz w:val="22"/>
          <w:szCs w:val="22"/>
        </w:rPr>
        <w:t xml:space="preserve"> </w:t>
      </w:r>
    </w:p>
    <w:p w14:paraId="14F48D26"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left="1440"/>
        <w:jc w:val="center"/>
        <w:rPr>
          <w:b/>
          <w:iCs/>
          <w:color w:val="FF0000"/>
          <w:sz w:val="28"/>
          <w:szCs w:val="28"/>
        </w:rPr>
      </w:pPr>
      <w:r w:rsidRPr="00D33702">
        <w:rPr>
          <w:b/>
          <w:iCs/>
          <w:color w:val="FF0000"/>
          <w:sz w:val="22"/>
          <w:szCs w:val="22"/>
        </w:rPr>
        <w:t>AGEVOLAZIONI</w:t>
      </w:r>
    </w:p>
    <w:p w14:paraId="04D7B330"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p>
    <w:p w14:paraId="6201FDBF"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color w:val="auto"/>
          <w:sz w:val="22"/>
          <w:szCs w:val="22"/>
        </w:rPr>
      </w:pPr>
      <w:bookmarkStart w:id="5" w:name="_Hlk70433554"/>
      <w:r w:rsidRPr="00D33702">
        <w:rPr>
          <w:sz w:val="22"/>
          <w:szCs w:val="22"/>
        </w:rPr>
        <w:t>-</w:t>
      </w:r>
      <w:bookmarkStart w:id="6" w:name="_Hlk70434040"/>
      <w:r w:rsidRPr="00D33702">
        <w:rPr>
          <w:sz w:val="22"/>
          <w:szCs w:val="22"/>
        </w:rPr>
        <w:t xml:space="preserve">Ai sensi della </w:t>
      </w:r>
      <w:r w:rsidRPr="00D33702">
        <w:rPr>
          <w:b/>
          <w:sz w:val="22"/>
          <w:szCs w:val="22"/>
        </w:rPr>
        <w:t xml:space="preserve">Legge </w:t>
      </w:r>
      <w:r>
        <w:rPr>
          <w:b/>
          <w:sz w:val="22"/>
          <w:szCs w:val="22"/>
        </w:rPr>
        <w:t xml:space="preserve">n. </w:t>
      </w:r>
      <w:r w:rsidRPr="00D33702">
        <w:rPr>
          <w:b/>
          <w:sz w:val="22"/>
          <w:szCs w:val="22"/>
        </w:rPr>
        <w:t xml:space="preserve">160 del 27 dicembre 2019, art. 1, </w:t>
      </w:r>
      <w:r w:rsidRPr="00D33702">
        <w:rPr>
          <w:b/>
          <w:color w:val="auto"/>
          <w:sz w:val="22"/>
          <w:szCs w:val="22"/>
        </w:rPr>
        <w:t>c. 747, la base imponibile è ridotta del 50%:</w:t>
      </w:r>
    </w:p>
    <w:p w14:paraId="017062E7"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color w:val="auto"/>
          <w:sz w:val="22"/>
          <w:szCs w:val="22"/>
          <w:u w:val="single"/>
        </w:rPr>
      </w:pPr>
    </w:p>
    <w:bookmarkEnd w:id="5"/>
    <w:bookmarkEnd w:id="6"/>
    <w:p w14:paraId="4F8EFB94" w14:textId="77777777" w:rsidR="00F00FCF" w:rsidRPr="00D33702" w:rsidRDefault="00F00FCF" w:rsidP="00F00FCF">
      <w:pPr>
        <w:numPr>
          <w:ilvl w:val="0"/>
          <w:numId w:val="6"/>
        </w:numPr>
        <w:autoSpaceDE w:val="0"/>
        <w:autoSpaceDN w:val="0"/>
        <w:adjustRightInd w:val="0"/>
        <w:spacing w:after="200" w:line="276" w:lineRule="auto"/>
        <w:ind w:right="-1"/>
        <w:jc w:val="both"/>
        <w:rPr>
          <w:rFonts w:eastAsia="Calibri"/>
          <w:sz w:val="22"/>
          <w:szCs w:val="22"/>
          <w:lang w:eastAsia="en-US"/>
        </w:rPr>
      </w:pPr>
      <w:r w:rsidRPr="00D33702">
        <w:rPr>
          <w:rFonts w:eastAsia="Calibri"/>
          <w:b/>
          <w:sz w:val="22"/>
          <w:szCs w:val="22"/>
          <w:lang w:eastAsia="en-US"/>
        </w:rPr>
        <w:t>Per i fabbricati di interesse storico o artistico</w:t>
      </w:r>
      <w:r w:rsidRPr="00D33702">
        <w:rPr>
          <w:rFonts w:eastAsia="Calibri"/>
          <w:sz w:val="22"/>
          <w:szCs w:val="22"/>
          <w:lang w:eastAsia="en-US"/>
        </w:rPr>
        <w:t xml:space="preserve"> di cui all’art. 10 del codice di cui al D. Lgs.</w:t>
      </w:r>
      <w:r>
        <w:rPr>
          <w:rFonts w:eastAsia="Calibri"/>
          <w:sz w:val="22"/>
          <w:szCs w:val="22"/>
          <w:lang w:eastAsia="en-US"/>
        </w:rPr>
        <w:t xml:space="preserve"> n.</w:t>
      </w:r>
      <w:r w:rsidRPr="00D33702">
        <w:rPr>
          <w:rFonts w:eastAsia="Calibri"/>
          <w:sz w:val="22"/>
          <w:szCs w:val="22"/>
          <w:lang w:eastAsia="en-US"/>
        </w:rPr>
        <w:t xml:space="preserve"> 42/2004;</w:t>
      </w:r>
    </w:p>
    <w:p w14:paraId="3B56376E" w14:textId="77777777" w:rsidR="00F00FCF" w:rsidRPr="00D33702" w:rsidRDefault="00F00FCF" w:rsidP="00F00FCF">
      <w:pPr>
        <w:numPr>
          <w:ilvl w:val="0"/>
          <w:numId w:val="6"/>
        </w:numPr>
        <w:autoSpaceDE w:val="0"/>
        <w:autoSpaceDN w:val="0"/>
        <w:adjustRightInd w:val="0"/>
        <w:spacing w:after="200" w:line="276" w:lineRule="auto"/>
        <w:ind w:right="-1"/>
        <w:jc w:val="both"/>
        <w:rPr>
          <w:rFonts w:eastAsia="Calibri"/>
          <w:sz w:val="22"/>
          <w:szCs w:val="22"/>
          <w:lang w:eastAsia="en-US"/>
        </w:rPr>
      </w:pPr>
      <w:r w:rsidRPr="00D33702">
        <w:rPr>
          <w:rFonts w:eastAsia="BookAntiqua"/>
          <w:b/>
          <w:sz w:val="22"/>
          <w:szCs w:val="22"/>
        </w:rPr>
        <w:t>Per i fabbricati dichiarati inagibili o inabitabili</w:t>
      </w:r>
      <w:r w:rsidRPr="00D33702">
        <w:rPr>
          <w:rFonts w:eastAsia="BookAntiqua"/>
          <w:sz w:val="22"/>
          <w:szCs w:val="22"/>
        </w:rPr>
        <w:t xml:space="preserve"> e di fatto non utilizzati, limitatamente al periodo dell’anno durante il quale sussistono le predette condizioni</w:t>
      </w:r>
      <w:r w:rsidRPr="00D33702">
        <w:rPr>
          <w:rFonts w:eastAsia="BookAntiqua"/>
          <w:b/>
          <w:sz w:val="22"/>
          <w:szCs w:val="22"/>
        </w:rPr>
        <w:t>.</w:t>
      </w:r>
      <w:r w:rsidRPr="00D33702">
        <w:rPr>
          <w:rFonts w:eastAsia="BookAntiqua"/>
          <w:sz w:val="22"/>
          <w:szCs w:val="22"/>
        </w:rPr>
        <w:t xml:space="preserve"> L’inagibilità o inabitabilità è accertata dall’Ufficio Tecnico </w:t>
      </w:r>
      <w:r w:rsidRPr="00D33702">
        <w:rPr>
          <w:rFonts w:eastAsia="BookAntiqua"/>
          <w:sz w:val="22"/>
          <w:szCs w:val="22"/>
        </w:rPr>
        <w:lastRenderedPageBreak/>
        <w:t>comunale con perizia a carico del proprietario, che allega idonea documentazione alla dichiarazione. In alternativa, il contribuente ha facoltà di presentare una dichiarazione sostitutiva, ai sensi del D.P.R. n. 445/2000, che attesti l’inagibilità o inabitabilità del fabbricato, redatta e sottoscritta da un tecnico abilitato, rispetto a quanto previsto dal periodo precedente;</w:t>
      </w:r>
    </w:p>
    <w:p w14:paraId="75995405" w14:textId="77777777" w:rsidR="00F00FCF" w:rsidRPr="001F1416" w:rsidRDefault="00F00FCF" w:rsidP="00F00FCF">
      <w:pPr>
        <w:pStyle w:val="Paragrafoelenco"/>
        <w:widowControl w:val="0"/>
        <w:numPr>
          <w:ilvl w:val="0"/>
          <w:numId w:val="6"/>
        </w:numPr>
        <w:suppressAutoHyphens/>
        <w:autoSpaceDE w:val="0"/>
        <w:spacing w:after="0" w:line="240" w:lineRule="auto"/>
        <w:jc w:val="both"/>
        <w:rPr>
          <w:rFonts w:ascii="Times New Roman" w:eastAsia="BookAntiqua" w:hAnsi="Times New Roman" w:cs="Times New Roman"/>
          <w:b/>
          <w:sz w:val="22"/>
          <w:szCs w:val="22"/>
        </w:rPr>
      </w:pPr>
      <w:r w:rsidRPr="001F1416">
        <w:rPr>
          <w:rFonts w:ascii="Times New Roman" w:eastAsia="BookAntiqua" w:hAnsi="Times New Roman" w:cs="Times New Roman"/>
          <w:b/>
          <w:sz w:val="22"/>
          <w:szCs w:val="22"/>
        </w:rPr>
        <w:t>Per l’unità immobiliare</w:t>
      </w:r>
      <w:r w:rsidRPr="001F1416">
        <w:rPr>
          <w:rFonts w:ascii="Times New Roman" w:eastAsia="BookAntiqua" w:hAnsi="Times New Roman" w:cs="Times New Roman"/>
          <w:sz w:val="22"/>
          <w:szCs w:val="22"/>
        </w:rPr>
        <w:t xml:space="preserve">, fatta eccezione per quelle classificate nelle categorie catastali A/1, A/8 e A/9, </w:t>
      </w:r>
      <w:r w:rsidRPr="001F1416">
        <w:rPr>
          <w:rFonts w:ascii="Times New Roman" w:eastAsia="BookAntiqua" w:hAnsi="Times New Roman" w:cs="Times New Roman"/>
          <w:b/>
          <w:sz w:val="22"/>
          <w:szCs w:val="22"/>
        </w:rPr>
        <w:t>concesse in comodato GRATUITO dal soggetto passivo ai parenti in linea retta entro il primo grado che le utilizzano come</w:t>
      </w:r>
      <w:r w:rsidRPr="001F1416">
        <w:rPr>
          <w:rFonts w:ascii="Times New Roman" w:eastAsia="BookAntiqua" w:hAnsi="Times New Roman" w:cs="Times New Roman"/>
          <w:sz w:val="22"/>
          <w:szCs w:val="22"/>
        </w:rPr>
        <w:t xml:space="preserve"> </w:t>
      </w:r>
      <w:r w:rsidRPr="001F1416">
        <w:rPr>
          <w:rFonts w:ascii="Times New Roman" w:eastAsia="BookAntiqua" w:hAnsi="Times New Roman" w:cs="Times New Roman"/>
          <w:b/>
          <w:sz w:val="22"/>
          <w:szCs w:val="22"/>
        </w:rPr>
        <w:t>abitazione principale</w:t>
      </w:r>
      <w:r w:rsidRPr="001F1416">
        <w:rPr>
          <w:rFonts w:ascii="Times New Roman" w:eastAsia="BookAntiqua" w:hAnsi="Times New Roman" w:cs="Times New Roman"/>
          <w:sz w:val="22"/>
          <w:szCs w:val="22"/>
        </w:rPr>
        <w:t xml:space="preserv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w:t>
      </w:r>
      <w:r w:rsidRPr="001F1416">
        <w:rPr>
          <w:rFonts w:ascii="Times New Roman" w:eastAsia="BookAntiqua" w:hAnsi="Times New Roman" w:cs="Times New Roman"/>
          <w:b/>
          <w:sz w:val="22"/>
          <w:szCs w:val="22"/>
        </w:rPr>
        <w:t>Il beneficio si estende, in caso di morte del comodatario, al coniuge di quest’ultimo in presenza di figli minori.</w:t>
      </w:r>
    </w:p>
    <w:p w14:paraId="16393496" w14:textId="77777777" w:rsidR="00F00FCF" w:rsidRPr="00D33702" w:rsidRDefault="00F00FCF" w:rsidP="00F00FCF">
      <w:pPr>
        <w:pStyle w:val="Paragrafoelenco"/>
        <w:widowControl w:val="0"/>
        <w:suppressAutoHyphens/>
        <w:autoSpaceDE w:val="0"/>
        <w:spacing w:after="0" w:line="240" w:lineRule="auto"/>
        <w:jc w:val="both"/>
        <w:rPr>
          <w:rFonts w:ascii="Times New Roman" w:eastAsia="BookAntiqua" w:hAnsi="Times New Roman" w:cs="Times New Roman"/>
          <w:sz w:val="22"/>
          <w:szCs w:val="22"/>
        </w:rPr>
      </w:pPr>
    </w:p>
    <w:p w14:paraId="2BA32035"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color w:val="auto"/>
          <w:sz w:val="22"/>
          <w:szCs w:val="22"/>
          <w:u w:val="single"/>
        </w:rPr>
      </w:pPr>
      <w:r w:rsidRPr="00D33702">
        <w:rPr>
          <w:sz w:val="22"/>
          <w:szCs w:val="22"/>
        </w:rPr>
        <w:t xml:space="preserve">-Ai sensi della </w:t>
      </w:r>
      <w:r w:rsidRPr="00D33702">
        <w:rPr>
          <w:b/>
          <w:sz w:val="22"/>
          <w:szCs w:val="22"/>
        </w:rPr>
        <w:t xml:space="preserve">Legge </w:t>
      </w:r>
      <w:r>
        <w:rPr>
          <w:b/>
          <w:sz w:val="22"/>
          <w:szCs w:val="22"/>
        </w:rPr>
        <w:t xml:space="preserve">n. </w:t>
      </w:r>
      <w:r w:rsidRPr="00D33702">
        <w:rPr>
          <w:b/>
          <w:sz w:val="22"/>
          <w:szCs w:val="22"/>
        </w:rPr>
        <w:t xml:space="preserve">178 del 30 dicembre 2020, art. 1, </w:t>
      </w:r>
      <w:r w:rsidRPr="00D33702">
        <w:rPr>
          <w:b/>
          <w:color w:val="auto"/>
          <w:sz w:val="22"/>
          <w:szCs w:val="22"/>
        </w:rPr>
        <w:t>c. 48, l’imposta è ridotta al 50 %:</w:t>
      </w:r>
    </w:p>
    <w:p w14:paraId="2C175032" w14:textId="77777777" w:rsidR="00F00FCF" w:rsidRPr="00D33702" w:rsidRDefault="00F00FCF" w:rsidP="00F00FCF">
      <w:pPr>
        <w:pStyle w:val="Paragrafoelenco"/>
        <w:widowControl w:val="0"/>
        <w:suppressAutoHyphens/>
        <w:autoSpaceDE w:val="0"/>
        <w:spacing w:after="0" w:line="240" w:lineRule="auto"/>
        <w:ind w:left="0"/>
        <w:jc w:val="both"/>
        <w:rPr>
          <w:rFonts w:ascii="Times New Roman" w:eastAsia="BookAntiqua" w:hAnsi="Times New Roman" w:cs="Times New Roman"/>
          <w:sz w:val="22"/>
          <w:szCs w:val="22"/>
        </w:rPr>
      </w:pPr>
    </w:p>
    <w:p w14:paraId="156C57D2" w14:textId="77777777" w:rsidR="00F00FCF" w:rsidRPr="00D33702" w:rsidRDefault="00F00FCF" w:rsidP="00F00FCF">
      <w:pPr>
        <w:pStyle w:val="Paragrafoelenco"/>
        <w:widowControl w:val="0"/>
        <w:numPr>
          <w:ilvl w:val="0"/>
          <w:numId w:val="7"/>
        </w:numPr>
        <w:suppressAutoHyphens/>
        <w:autoSpaceDE w:val="0"/>
        <w:spacing w:after="0" w:line="240" w:lineRule="auto"/>
        <w:jc w:val="both"/>
        <w:rPr>
          <w:rFonts w:ascii="Times New Roman" w:eastAsia="BookAntiqua" w:hAnsi="Times New Roman" w:cs="Times New Roman"/>
          <w:sz w:val="22"/>
          <w:szCs w:val="22"/>
        </w:rPr>
      </w:pPr>
      <w:r w:rsidRPr="00D33702">
        <w:rPr>
          <w:rFonts w:ascii="Times New Roman" w:eastAsia="BookAntiqua" w:hAnsi="Times New Roman" w:cs="Times New Roman"/>
          <w:b/>
          <w:sz w:val="22"/>
          <w:szCs w:val="22"/>
        </w:rPr>
        <w:t>Per una sola unità immobiliare a uso abitativo, non locata o data in comodato d’uso,</w:t>
      </w:r>
      <w:r w:rsidRPr="00D33702">
        <w:rPr>
          <w:rFonts w:ascii="Times New Roman" w:eastAsia="BookAntiqua" w:hAnsi="Times New Roman" w:cs="Times New Roman"/>
          <w:sz w:val="22"/>
          <w:szCs w:val="22"/>
        </w:rPr>
        <w:t xml:space="preserve"> posseduta in Italia a titolo di proprietà o usufrutto da soggetti non residenti nel territorio dello Stato che siano titolari di pensione maturata in regime di convenzione internazionale con l’Italia, residenti in uno Stato di assicurazione diverso dall’Italia.</w:t>
      </w:r>
    </w:p>
    <w:p w14:paraId="7871DBF7" w14:textId="77777777" w:rsidR="00F00FCF" w:rsidRDefault="00F00FCF" w:rsidP="00F00FCF">
      <w:pPr>
        <w:pStyle w:val="Paragrafoelenco"/>
        <w:widowControl w:val="0"/>
        <w:suppressAutoHyphens/>
        <w:autoSpaceDE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(P.S. </w:t>
      </w:r>
      <w:r w:rsidRPr="008D40A3">
        <w:rPr>
          <w:rFonts w:ascii="Times New Roman" w:eastAsia="Times New Roman" w:hAnsi="Times New Roman" w:cs="Times New Roman"/>
          <w:i/>
          <w:sz w:val="24"/>
          <w:szCs w:val="24"/>
          <w:lang w:eastAsia="it-IT"/>
        </w:rPr>
        <w:t xml:space="preserve">Ai sensi della Legge 234/2021, </w:t>
      </w:r>
      <w:hyperlink r:id="rId8" w:history="1">
        <w:r w:rsidRPr="008D40A3">
          <w:rPr>
            <w:rFonts w:ascii="Times New Roman" w:eastAsia="Times New Roman" w:hAnsi="Times New Roman" w:cs="Times New Roman"/>
            <w:i/>
            <w:color w:val="0000FF"/>
            <w:sz w:val="24"/>
            <w:szCs w:val="24"/>
            <w:lang w:eastAsia="it-IT"/>
          </w:rPr>
          <w:t>a</w:t>
        </w:r>
        <w:r w:rsidRPr="008D40A3">
          <w:rPr>
            <w:rFonts w:ascii="Times New Roman" w:eastAsia="Times New Roman" w:hAnsi="Times New Roman" w:cs="Times New Roman"/>
            <w:i/>
            <w:sz w:val="24"/>
            <w:szCs w:val="24"/>
            <w:lang w:eastAsia="it-IT"/>
          </w:rPr>
          <w:t xml:space="preserve">rt. 1, c. 743, </w:t>
        </w:r>
      </w:hyperlink>
      <w:r w:rsidRPr="008D40A3">
        <w:rPr>
          <w:rFonts w:ascii="Times New Roman" w:eastAsia="Times New Roman" w:hAnsi="Times New Roman" w:cs="Times New Roman"/>
          <w:i/>
          <w:sz w:val="24"/>
          <w:szCs w:val="24"/>
          <w:lang w:eastAsia="it-IT"/>
        </w:rPr>
        <w:t>limitatamente all'anno 2022, la misura dell'imposta municipale propria, prevista dal presente comma, era ridotta al 37,5 per cento</w:t>
      </w:r>
      <w:r>
        <w:rPr>
          <w:rFonts w:ascii="Times New Roman" w:eastAsia="Times New Roman" w:hAnsi="Times New Roman" w:cs="Times New Roman"/>
          <w:sz w:val="24"/>
          <w:szCs w:val="24"/>
          <w:lang w:eastAsia="it-IT"/>
        </w:rPr>
        <w:t>)</w:t>
      </w:r>
      <w:r w:rsidRPr="00997FDF">
        <w:rPr>
          <w:rFonts w:ascii="Times New Roman" w:eastAsia="Times New Roman" w:hAnsi="Times New Roman" w:cs="Times New Roman"/>
          <w:sz w:val="24"/>
          <w:szCs w:val="24"/>
          <w:lang w:eastAsia="it-IT"/>
        </w:rPr>
        <w:t>.</w:t>
      </w:r>
    </w:p>
    <w:p w14:paraId="43109A47" w14:textId="77777777" w:rsidR="00F00FCF" w:rsidRPr="00D33702" w:rsidRDefault="00F00FCF" w:rsidP="00F00FCF">
      <w:pPr>
        <w:pStyle w:val="Paragrafoelenco"/>
        <w:widowControl w:val="0"/>
        <w:suppressAutoHyphens/>
        <w:autoSpaceDE w:val="0"/>
        <w:spacing w:after="0" w:line="240" w:lineRule="auto"/>
        <w:jc w:val="both"/>
        <w:rPr>
          <w:rFonts w:ascii="Times New Roman" w:eastAsia="BookAntiqua" w:hAnsi="Times New Roman" w:cs="Times New Roman"/>
          <w:sz w:val="22"/>
          <w:szCs w:val="22"/>
        </w:rPr>
      </w:pPr>
    </w:p>
    <w:p w14:paraId="6EFB5FE5"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color w:val="auto"/>
          <w:sz w:val="22"/>
          <w:szCs w:val="22"/>
          <w:u w:val="single"/>
        </w:rPr>
      </w:pPr>
      <w:r w:rsidRPr="00D33702">
        <w:rPr>
          <w:sz w:val="22"/>
          <w:szCs w:val="22"/>
        </w:rPr>
        <w:t xml:space="preserve">-Ai sensi della </w:t>
      </w:r>
      <w:r w:rsidRPr="00D33702">
        <w:rPr>
          <w:b/>
          <w:sz w:val="22"/>
          <w:szCs w:val="22"/>
        </w:rPr>
        <w:t xml:space="preserve">Legge </w:t>
      </w:r>
      <w:r>
        <w:rPr>
          <w:b/>
          <w:sz w:val="22"/>
          <w:szCs w:val="22"/>
        </w:rPr>
        <w:t>n.</w:t>
      </w:r>
      <w:r w:rsidRPr="00D33702">
        <w:rPr>
          <w:b/>
          <w:sz w:val="22"/>
          <w:szCs w:val="22"/>
        </w:rPr>
        <w:t xml:space="preserve">160 del 27 dicembre 2019, art. 1, </w:t>
      </w:r>
      <w:r w:rsidRPr="00D33702">
        <w:rPr>
          <w:b/>
          <w:color w:val="auto"/>
          <w:sz w:val="22"/>
          <w:szCs w:val="22"/>
        </w:rPr>
        <w:t>c. 760, l’imposta è ridotta al 75%</w:t>
      </w:r>
      <w:bookmarkStart w:id="7" w:name="__RefHeading___Toc36744878"/>
      <w:bookmarkEnd w:id="7"/>
      <w:r w:rsidRPr="00D33702">
        <w:rPr>
          <w:b/>
          <w:color w:val="auto"/>
          <w:sz w:val="22"/>
          <w:szCs w:val="22"/>
        </w:rPr>
        <w:t>:</w:t>
      </w:r>
    </w:p>
    <w:p w14:paraId="3C9AC6AF"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color w:val="FF0000"/>
          <w:sz w:val="22"/>
          <w:szCs w:val="22"/>
          <w:u w:val="single"/>
        </w:rPr>
      </w:pPr>
    </w:p>
    <w:p w14:paraId="18C4F008" w14:textId="77777777" w:rsidR="00F00FCF" w:rsidRPr="00D33702" w:rsidRDefault="00F00FCF" w:rsidP="00F00FCF">
      <w:pPr>
        <w:pStyle w:val="Paragrafoelenco"/>
        <w:numPr>
          <w:ilvl w:val="0"/>
          <w:numId w:val="8"/>
        </w:numPr>
        <w:autoSpaceDE w:val="0"/>
        <w:spacing w:after="0" w:line="240" w:lineRule="auto"/>
        <w:jc w:val="both"/>
        <w:rPr>
          <w:rFonts w:ascii="Times New Roman" w:eastAsia="BookAntiqua" w:hAnsi="Times New Roman" w:cs="Times New Roman"/>
          <w:sz w:val="22"/>
          <w:szCs w:val="22"/>
        </w:rPr>
      </w:pPr>
      <w:r w:rsidRPr="00D33702">
        <w:rPr>
          <w:rFonts w:ascii="Times New Roman" w:eastAsia="BookAntiqua" w:hAnsi="Times New Roman" w:cs="Times New Roman"/>
          <w:b/>
          <w:sz w:val="22"/>
          <w:szCs w:val="22"/>
        </w:rPr>
        <w:t>Per le abitazioni locate a canone concordato di cui alla Legge n. 431/1998, tenendo conto dei criteri generali previsti dal D.M. 16 gennaio 2017</w:t>
      </w:r>
      <w:r w:rsidRPr="00D33702">
        <w:rPr>
          <w:rFonts w:ascii="Times New Roman" w:eastAsia="BookAntiqua" w:hAnsi="Times New Roman" w:cs="Times New Roman"/>
          <w:sz w:val="22"/>
          <w:szCs w:val="22"/>
        </w:rPr>
        <w:t xml:space="preserve"> concernenti la realizzazione degli accordi territoriali per la stipula dei relativi contratti. </w:t>
      </w:r>
      <w:r w:rsidRPr="00D33702">
        <w:rPr>
          <w:rFonts w:ascii="Times New Roman" w:eastAsia="BookAntiqua" w:hAnsi="Times New Roman" w:cs="Times New Roman"/>
          <w:b/>
          <w:sz w:val="22"/>
          <w:szCs w:val="22"/>
        </w:rPr>
        <w:t>Nell’art. 1, c</w:t>
      </w:r>
      <w:r>
        <w:rPr>
          <w:rFonts w:ascii="Times New Roman" w:eastAsia="BookAntiqua" w:hAnsi="Times New Roman" w:cs="Times New Roman"/>
          <w:b/>
          <w:sz w:val="22"/>
          <w:szCs w:val="22"/>
        </w:rPr>
        <w:t>.</w:t>
      </w:r>
      <w:r w:rsidRPr="00D33702">
        <w:rPr>
          <w:rFonts w:ascii="Times New Roman" w:eastAsia="BookAntiqua" w:hAnsi="Times New Roman" w:cs="Times New Roman"/>
          <w:b/>
          <w:sz w:val="22"/>
          <w:szCs w:val="22"/>
        </w:rPr>
        <w:t xml:space="preserve"> 8, del citato decreto, è previsto che le parti contrattuali possano essere assistite a loro richiesta dalle rispettive organizzazioni della proprietà edilizia e dei conduttori; se le parti decidono di non farsi assistere è previsto comunque il rilascio di un’attestazione da parte di almeno un’organizzazione firmataria dell’accordo della rispondenza del contenuto del contratto.</w:t>
      </w:r>
    </w:p>
    <w:p w14:paraId="56392F2F" w14:textId="77777777" w:rsidR="00F00FCF" w:rsidRPr="00D33702" w:rsidRDefault="00F00FCF" w:rsidP="00F00FCF">
      <w:pPr>
        <w:pStyle w:val="Paragrafoelenco"/>
        <w:autoSpaceDE w:val="0"/>
        <w:spacing w:after="0" w:line="240" w:lineRule="auto"/>
        <w:jc w:val="both"/>
        <w:rPr>
          <w:rFonts w:ascii="Times New Roman" w:eastAsia="BookAntiqua" w:hAnsi="Times New Roman" w:cs="Times New Roman"/>
          <w:sz w:val="22"/>
          <w:szCs w:val="22"/>
        </w:rPr>
      </w:pPr>
    </w:p>
    <w:p w14:paraId="6AD3F477" w14:textId="77777777" w:rsidR="00F00FCF" w:rsidRDefault="00F00FCF" w:rsidP="00F00FCF">
      <w:pPr>
        <w:pStyle w:val="Paragrafoelenco"/>
        <w:autoSpaceDE w:val="0"/>
        <w:spacing w:after="0" w:line="240" w:lineRule="auto"/>
        <w:jc w:val="both"/>
        <w:rPr>
          <w:rStyle w:val="Enfasigrassetto"/>
          <w:rFonts w:ascii="Times New Roman" w:hAnsi="Times New Roman" w:cs="Times New Roman"/>
          <w:sz w:val="22"/>
          <w:szCs w:val="22"/>
        </w:rPr>
      </w:pPr>
      <w:bookmarkStart w:id="8" w:name="_Hlk120546562"/>
      <w:r w:rsidRPr="00D33702">
        <w:rPr>
          <w:rFonts w:ascii="Times New Roman" w:eastAsia="BookAntiqua" w:hAnsi="Times New Roman" w:cs="Times New Roman"/>
          <w:b/>
          <w:sz w:val="22"/>
          <w:szCs w:val="22"/>
        </w:rPr>
        <w:t xml:space="preserve">Decreto legge n. 73/2022, legge n. 122/2022, art. 7, c.1 </w:t>
      </w:r>
      <w:r>
        <w:rPr>
          <w:rFonts w:ascii="Times New Roman" w:eastAsia="BookAntiqua" w:hAnsi="Times New Roman" w:cs="Times New Roman"/>
          <w:b/>
          <w:sz w:val="22"/>
          <w:szCs w:val="22"/>
        </w:rPr>
        <w:t>(in vigore dal 20/08/2022)</w:t>
      </w:r>
      <w:r w:rsidRPr="00D33702">
        <w:rPr>
          <w:rFonts w:ascii="Times New Roman" w:eastAsia="BookAntiqua" w:hAnsi="Times New Roman" w:cs="Times New Roman"/>
          <w:b/>
          <w:sz w:val="22"/>
          <w:szCs w:val="22"/>
        </w:rPr>
        <w:t xml:space="preserve"> </w:t>
      </w:r>
      <w:r>
        <w:rPr>
          <w:rFonts w:ascii="Times New Roman" w:eastAsia="BookAntiqua" w:hAnsi="Times New Roman" w:cs="Times New Roman"/>
          <w:b/>
          <w:sz w:val="22"/>
          <w:szCs w:val="22"/>
        </w:rPr>
        <w:t>-</w:t>
      </w:r>
      <w:r w:rsidRPr="00D33702">
        <w:rPr>
          <w:rStyle w:val="Enfasigrassetto"/>
          <w:rFonts w:ascii="Times New Roman" w:hAnsi="Times New Roman" w:cs="Times New Roman"/>
          <w:sz w:val="22"/>
          <w:szCs w:val="22"/>
        </w:rPr>
        <w:t>Modifica della validità dell'attestazione per i contratti di locazione a canone concordato.</w:t>
      </w:r>
    </w:p>
    <w:p w14:paraId="605663A1" w14:textId="77777777" w:rsidR="00F00FCF" w:rsidRPr="00D33702" w:rsidRDefault="00F00FCF" w:rsidP="00F00FCF">
      <w:pPr>
        <w:pStyle w:val="Paragrafoelenco"/>
        <w:autoSpaceDE w:val="0"/>
        <w:spacing w:after="0" w:line="240" w:lineRule="auto"/>
        <w:jc w:val="both"/>
        <w:rPr>
          <w:rStyle w:val="Enfasigrassetto"/>
          <w:rFonts w:ascii="Times New Roman" w:eastAsia="BookAntiqua" w:hAnsi="Times New Roman" w:cs="Times New Roman"/>
          <w:bCs w:val="0"/>
          <w:sz w:val="22"/>
          <w:szCs w:val="22"/>
        </w:rPr>
      </w:pPr>
    </w:p>
    <w:bookmarkEnd w:id="8"/>
    <w:p w14:paraId="6D38EEA1" w14:textId="77777777" w:rsidR="00F00FCF" w:rsidRDefault="00F00FCF" w:rsidP="00F00FCF">
      <w:pPr>
        <w:pStyle w:val="Paragrafoelenco"/>
        <w:autoSpaceDE w:val="0"/>
        <w:spacing w:after="0" w:line="240" w:lineRule="auto"/>
        <w:jc w:val="both"/>
        <w:rPr>
          <w:rFonts w:ascii="Times New Roman" w:eastAsia="Times New Roman" w:hAnsi="Times New Roman" w:cs="Times New Roman"/>
          <w:b/>
          <w:sz w:val="24"/>
          <w:szCs w:val="24"/>
          <w:lang w:eastAsia="it-IT"/>
        </w:rPr>
      </w:pPr>
      <w:r w:rsidRPr="00D33702">
        <w:rPr>
          <w:rFonts w:ascii="Times New Roman" w:eastAsia="Times New Roman" w:hAnsi="Times New Roman" w:cs="Times New Roman"/>
          <w:sz w:val="22"/>
          <w:szCs w:val="22"/>
          <w:lang w:eastAsia="it-IT"/>
        </w:rPr>
        <w:t>L'attestazione di cui all’ art. 1, c</w:t>
      </w:r>
      <w:r>
        <w:rPr>
          <w:rFonts w:ascii="Times New Roman" w:eastAsia="Times New Roman" w:hAnsi="Times New Roman" w:cs="Times New Roman"/>
          <w:sz w:val="22"/>
          <w:szCs w:val="22"/>
          <w:lang w:eastAsia="it-IT"/>
        </w:rPr>
        <w:t xml:space="preserve">. </w:t>
      </w:r>
      <w:r w:rsidRPr="00D33702">
        <w:rPr>
          <w:rFonts w:ascii="Times New Roman" w:eastAsia="Times New Roman" w:hAnsi="Times New Roman" w:cs="Times New Roman"/>
          <w:sz w:val="22"/>
          <w:szCs w:val="22"/>
          <w:lang w:eastAsia="it-IT"/>
        </w:rPr>
        <w:t>8, del decreto del Ministro delle infrastrutture e dei trasporti del 16 gennaio 2017, recante «Criteri generali per la realizzazione degli accordi da definire in sede locale per la stipula dei contratti di locazione ad uso abitativo a canone concordato, ai sensi dell'</w:t>
      </w:r>
      <w:hyperlink r:id="rId9" w:history="1">
        <w:r w:rsidRPr="00D33702">
          <w:rPr>
            <w:rFonts w:ascii="Times New Roman" w:eastAsia="Times New Roman" w:hAnsi="Times New Roman" w:cs="Times New Roman"/>
            <w:sz w:val="22"/>
            <w:szCs w:val="22"/>
            <w:lang w:eastAsia="it-IT"/>
          </w:rPr>
          <w:t>art. 2, c. 3, della legge n. 431/1998</w:t>
        </w:r>
      </w:hyperlink>
      <w:r w:rsidRPr="00D33702">
        <w:rPr>
          <w:rFonts w:ascii="Times New Roman" w:eastAsia="Times New Roman" w:hAnsi="Times New Roman" w:cs="Times New Roman"/>
          <w:sz w:val="22"/>
          <w:szCs w:val="22"/>
          <w:lang w:eastAsia="it-IT"/>
        </w:rPr>
        <w:t xml:space="preserve">, </w:t>
      </w:r>
      <w:r w:rsidRPr="00D33702">
        <w:rPr>
          <w:rFonts w:ascii="Times New Roman" w:eastAsia="Times New Roman" w:hAnsi="Times New Roman" w:cs="Times New Roman"/>
          <w:b/>
          <w:sz w:val="22"/>
          <w:szCs w:val="22"/>
          <w:lang w:eastAsia="it-IT"/>
        </w:rPr>
        <w:t>può essere fatta valere per tutti i contratti di locazione, stipulati successivamente al suo rilascio, aventi il medesimo contenuto del contratto per cui è stata rilasciata, fino ad eventuali variazioni delle caratteristiche dell'immobile o dell'accordo territoriale del comune a cui essa si riferisce</w:t>
      </w:r>
      <w:r w:rsidRPr="00D33702">
        <w:rPr>
          <w:rFonts w:ascii="Times New Roman" w:eastAsia="Times New Roman" w:hAnsi="Times New Roman" w:cs="Times New Roman"/>
          <w:b/>
          <w:sz w:val="24"/>
          <w:szCs w:val="24"/>
          <w:lang w:eastAsia="it-IT"/>
        </w:rPr>
        <w:t>.</w:t>
      </w:r>
    </w:p>
    <w:p w14:paraId="3C2779D8" w14:textId="77777777" w:rsidR="00F00FCF" w:rsidRDefault="00F00FCF" w:rsidP="00F00FCF">
      <w:pPr>
        <w:pStyle w:val="Paragrafoelenco"/>
        <w:autoSpaceDE w:val="0"/>
        <w:spacing w:after="0" w:line="240" w:lineRule="auto"/>
        <w:jc w:val="both"/>
        <w:rPr>
          <w:b/>
          <w:color w:val="FF0000"/>
          <w:sz w:val="22"/>
          <w:szCs w:val="22"/>
        </w:rPr>
      </w:pPr>
    </w:p>
    <w:p w14:paraId="517A27EA" w14:textId="77777777" w:rsidR="00F00FCF" w:rsidRDefault="00F00FCF" w:rsidP="00F00FCF">
      <w:pPr>
        <w:pStyle w:val="Paragrafoelenco"/>
        <w:autoSpaceDE w:val="0"/>
        <w:spacing w:after="0" w:line="240" w:lineRule="auto"/>
        <w:jc w:val="both"/>
        <w:rPr>
          <w:b/>
          <w:color w:val="FF0000"/>
          <w:sz w:val="22"/>
          <w:szCs w:val="22"/>
        </w:rPr>
      </w:pPr>
    </w:p>
    <w:p w14:paraId="565A0AAE" w14:textId="77777777" w:rsidR="00F00FCF" w:rsidRDefault="00F00FCF" w:rsidP="00F00FCF">
      <w:pPr>
        <w:pStyle w:val="Paragrafoelenco"/>
        <w:autoSpaceDE w:val="0"/>
        <w:spacing w:after="0" w:line="240" w:lineRule="auto"/>
        <w:jc w:val="both"/>
        <w:rPr>
          <w:b/>
          <w:color w:val="FF0000"/>
          <w:sz w:val="22"/>
          <w:szCs w:val="22"/>
        </w:rPr>
      </w:pPr>
    </w:p>
    <w:p w14:paraId="7A8BFFA2" w14:textId="77777777" w:rsidR="00F6526B" w:rsidRDefault="00F6526B" w:rsidP="00F00FCF">
      <w:pPr>
        <w:pStyle w:val="Paragrafoelenco"/>
        <w:autoSpaceDE w:val="0"/>
        <w:spacing w:after="0" w:line="240" w:lineRule="auto"/>
        <w:jc w:val="both"/>
        <w:rPr>
          <w:b/>
          <w:color w:val="FF0000"/>
          <w:sz w:val="22"/>
          <w:szCs w:val="22"/>
        </w:rPr>
      </w:pPr>
    </w:p>
    <w:p w14:paraId="50A5F70C" w14:textId="77777777" w:rsidR="00F6526B" w:rsidRDefault="00F6526B" w:rsidP="00F00FCF">
      <w:pPr>
        <w:pStyle w:val="Paragrafoelenco"/>
        <w:autoSpaceDE w:val="0"/>
        <w:spacing w:after="0" w:line="240" w:lineRule="auto"/>
        <w:jc w:val="both"/>
        <w:rPr>
          <w:b/>
          <w:color w:val="FF0000"/>
          <w:sz w:val="22"/>
          <w:szCs w:val="22"/>
        </w:rPr>
      </w:pPr>
    </w:p>
    <w:p w14:paraId="3F5E4B92" w14:textId="77777777" w:rsidR="00F6526B" w:rsidRDefault="00F6526B" w:rsidP="00F00FCF">
      <w:pPr>
        <w:pStyle w:val="Paragrafoelenco"/>
        <w:autoSpaceDE w:val="0"/>
        <w:spacing w:after="0" w:line="240" w:lineRule="auto"/>
        <w:jc w:val="both"/>
        <w:rPr>
          <w:b/>
          <w:color w:val="FF0000"/>
          <w:sz w:val="22"/>
          <w:szCs w:val="22"/>
        </w:rPr>
      </w:pPr>
    </w:p>
    <w:p w14:paraId="6FCD758F" w14:textId="77777777" w:rsidR="00F6526B" w:rsidRDefault="00F6526B" w:rsidP="00F00FCF">
      <w:pPr>
        <w:pStyle w:val="Paragrafoelenco"/>
        <w:autoSpaceDE w:val="0"/>
        <w:spacing w:after="0" w:line="240" w:lineRule="auto"/>
        <w:jc w:val="both"/>
        <w:rPr>
          <w:b/>
          <w:color w:val="FF0000"/>
          <w:sz w:val="22"/>
          <w:szCs w:val="22"/>
        </w:rPr>
      </w:pPr>
    </w:p>
    <w:p w14:paraId="5119D0D9" w14:textId="77777777" w:rsidR="00F6526B" w:rsidRDefault="00F6526B" w:rsidP="00F00FCF">
      <w:pPr>
        <w:pStyle w:val="Paragrafoelenco"/>
        <w:autoSpaceDE w:val="0"/>
        <w:spacing w:after="0" w:line="240" w:lineRule="auto"/>
        <w:jc w:val="both"/>
        <w:rPr>
          <w:b/>
          <w:color w:val="FF0000"/>
          <w:sz w:val="22"/>
          <w:szCs w:val="22"/>
        </w:rPr>
      </w:pPr>
    </w:p>
    <w:p w14:paraId="5758AAC6" w14:textId="77777777" w:rsidR="00F00FCF" w:rsidRDefault="00F00FCF" w:rsidP="00F00FCF">
      <w:pPr>
        <w:jc w:val="center"/>
        <w:rPr>
          <w:b/>
          <w:color w:val="FF0000"/>
          <w:sz w:val="22"/>
          <w:szCs w:val="22"/>
        </w:rPr>
      </w:pPr>
    </w:p>
    <w:p w14:paraId="7F9C478A" w14:textId="77777777" w:rsidR="00F00FCF" w:rsidRDefault="00F00FCF" w:rsidP="00F00FCF">
      <w:pPr>
        <w:jc w:val="center"/>
        <w:rPr>
          <w:b/>
          <w:color w:val="FF0000"/>
          <w:sz w:val="22"/>
          <w:szCs w:val="22"/>
        </w:rPr>
      </w:pPr>
    </w:p>
    <w:p w14:paraId="297182A1" w14:textId="77777777" w:rsidR="00F00FCF" w:rsidRDefault="00F00FCF" w:rsidP="00F00FCF">
      <w:pPr>
        <w:jc w:val="center"/>
        <w:rPr>
          <w:b/>
          <w:color w:val="FF0000"/>
          <w:sz w:val="22"/>
          <w:szCs w:val="22"/>
        </w:rPr>
      </w:pPr>
    </w:p>
    <w:p w14:paraId="02AD19F5" w14:textId="77777777" w:rsidR="00F00FCF" w:rsidRPr="00D33702" w:rsidRDefault="00F00FCF" w:rsidP="00F00FCF">
      <w:pPr>
        <w:jc w:val="center"/>
        <w:rPr>
          <w:b/>
          <w:color w:val="FF0000"/>
          <w:sz w:val="22"/>
          <w:szCs w:val="22"/>
        </w:rPr>
      </w:pPr>
      <w:r w:rsidRPr="00D33702">
        <w:rPr>
          <w:b/>
          <w:color w:val="FF0000"/>
          <w:sz w:val="22"/>
          <w:szCs w:val="22"/>
        </w:rPr>
        <w:t>CALCOLO DELLA BASE IMPONIBILE</w:t>
      </w:r>
    </w:p>
    <w:p w14:paraId="45C979B6" w14:textId="77777777" w:rsidR="00F00FCF" w:rsidRDefault="00F00FCF" w:rsidP="00F00FCF">
      <w:pPr>
        <w:jc w:val="center"/>
        <w:rPr>
          <w:sz w:val="22"/>
          <w:szCs w:val="22"/>
        </w:rPr>
      </w:pPr>
    </w:p>
    <w:p w14:paraId="5D4F0D50" w14:textId="77777777" w:rsidR="00F00FCF" w:rsidRPr="00D33702" w:rsidRDefault="00F00FCF" w:rsidP="00F00FCF">
      <w:pPr>
        <w:jc w:val="center"/>
        <w:rPr>
          <w:sz w:val="22"/>
          <w:szCs w:val="22"/>
        </w:rPr>
      </w:pPr>
    </w:p>
    <w:p w14:paraId="3CBEB0DF" w14:textId="77777777" w:rsidR="00F00FCF" w:rsidRDefault="00F00FCF" w:rsidP="00F00FCF">
      <w:pPr>
        <w:rPr>
          <w:sz w:val="22"/>
          <w:szCs w:val="22"/>
        </w:rPr>
      </w:pPr>
      <w:r w:rsidRPr="00D33702">
        <w:rPr>
          <w:b/>
          <w:sz w:val="22"/>
          <w:szCs w:val="22"/>
        </w:rPr>
        <w:t>Fabbricati</w:t>
      </w:r>
      <w:r w:rsidRPr="00D33702">
        <w:rPr>
          <w:sz w:val="22"/>
          <w:szCs w:val="22"/>
        </w:rPr>
        <w:t xml:space="preserve"> = Rendita catastale + rivalutazione del 5% da moltiplicare:</w:t>
      </w:r>
    </w:p>
    <w:p w14:paraId="7A9429AF" w14:textId="77777777" w:rsidR="00F00FCF" w:rsidRPr="00D33702" w:rsidRDefault="00F00FCF" w:rsidP="00F00FCF">
      <w:pPr>
        <w:rPr>
          <w:sz w:val="22"/>
          <w:szCs w:val="22"/>
        </w:rPr>
      </w:pPr>
    </w:p>
    <w:p w14:paraId="21101424" w14:textId="77777777" w:rsidR="00F00FCF" w:rsidRPr="00D33702" w:rsidRDefault="00F00FCF" w:rsidP="00F00FCF">
      <w:pPr>
        <w:numPr>
          <w:ilvl w:val="0"/>
          <w:numId w:val="1"/>
        </w:numPr>
        <w:rPr>
          <w:sz w:val="22"/>
          <w:szCs w:val="22"/>
        </w:rPr>
      </w:pPr>
      <w:r w:rsidRPr="00D33702">
        <w:rPr>
          <w:b/>
          <w:sz w:val="22"/>
          <w:szCs w:val="22"/>
        </w:rPr>
        <w:t>per 160</w:t>
      </w:r>
      <w:r w:rsidRPr="00D33702">
        <w:rPr>
          <w:sz w:val="22"/>
          <w:szCs w:val="22"/>
        </w:rPr>
        <w:t xml:space="preserve"> - categorie A (esclusa A10) e C2 e C6 e C7    </w:t>
      </w:r>
    </w:p>
    <w:p w14:paraId="00E15C68" w14:textId="77777777" w:rsidR="00F00FCF" w:rsidRPr="00D33702" w:rsidRDefault="00F00FCF" w:rsidP="00F00FCF">
      <w:pPr>
        <w:numPr>
          <w:ilvl w:val="0"/>
          <w:numId w:val="1"/>
        </w:numPr>
        <w:rPr>
          <w:sz w:val="22"/>
          <w:szCs w:val="22"/>
        </w:rPr>
      </w:pPr>
      <w:r w:rsidRPr="00D33702">
        <w:rPr>
          <w:b/>
          <w:sz w:val="22"/>
          <w:szCs w:val="22"/>
        </w:rPr>
        <w:t>per 140</w:t>
      </w:r>
      <w:r w:rsidRPr="00D33702">
        <w:rPr>
          <w:sz w:val="22"/>
          <w:szCs w:val="22"/>
        </w:rPr>
        <w:t xml:space="preserve"> -</w:t>
      </w:r>
      <w:r>
        <w:rPr>
          <w:sz w:val="22"/>
          <w:szCs w:val="22"/>
        </w:rPr>
        <w:t xml:space="preserve"> </w:t>
      </w:r>
      <w:r w:rsidRPr="00D33702">
        <w:rPr>
          <w:sz w:val="22"/>
          <w:szCs w:val="22"/>
        </w:rPr>
        <w:t xml:space="preserve">categorie B e C3 e C4 e C5    </w:t>
      </w:r>
    </w:p>
    <w:p w14:paraId="60A2C584" w14:textId="77777777" w:rsidR="00F00FCF" w:rsidRPr="00D33702" w:rsidRDefault="00F00FCF" w:rsidP="00F00FCF">
      <w:pPr>
        <w:numPr>
          <w:ilvl w:val="0"/>
          <w:numId w:val="1"/>
        </w:numPr>
        <w:rPr>
          <w:sz w:val="22"/>
          <w:szCs w:val="22"/>
        </w:rPr>
      </w:pPr>
      <w:r w:rsidRPr="00D33702">
        <w:rPr>
          <w:b/>
          <w:sz w:val="22"/>
          <w:szCs w:val="22"/>
        </w:rPr>
        <w:t>per   80</w:t>
      </w:r>
      <w:r w:rsidRPr="00D33702">
        <w:rPr>
          <w:sz w:val="22"/>
          <w:szCs w:val="22"/>
        </w:rPr>
        <w:t xml:space="preserve"> - categorie A10 e D5   </w:t>
      </w:r>
    </w:p>
    <w:p w14:paraId="5F803A96" w14:textId="77777777" w:rsidR="00F00FCF" w:rsidRPr="00D33702" w:rsidRDefault="00F00FCF" w:rsidP="00F00FCF">
      <w:pPr>
        <w:numPr>
          <w:ilvl w:val="0"/>
          <w:numId w:val="1"/>
        </w:numPr>
        <w:rPr>
          <w:sz w:val="22"/>
          <w:szCs w:val="22"/>
        </w:rPr>
      </w:pPr>
      <w:r w:rsidRPr="00D33702">
        <w:rPr>
          <w:b/>
          <w:sz w:val="22"/>
          <w:szCs w:val="22"/>
        </w:rPr>
        <w:t>per   65</w:t>
      </w:r>
      <w:r w:rsidRPr="00D33702">
        <w:rPr>
          <w:sz w:val="22"/>
          <w:szCs w:val="22"/>
        </w:rPr>
        <w:t xml:space="preserve"> - categoria D (esclusa D5)   </w:t>
      </w:r>
    </w:p>
    <w:p w14:paraId="5554656E" w14:textId="77777777" w:rsidR="00F00FCF" w:rsidRDefault="00F00FCF" w:rsidP="00F00FCF">
      <w:pPr>
        <w:numPr>
          <w:ilvl w:val="0"/>
          <w:numId w:val="1"/>
        </w:numPr>
        <w:rPr>
          <w:sz w:val="22"/>
          <w:szCs w:val="22"/>
        </w:rPr>
      </w:pPr>
      <w:r w:rsidRPr="00D33702">
        <w:rPr>
          <w:b/>
          <w:sz w:val="22"/>
          <w:szCs w:val="22"/>
        </w:rPr>
        <w:t>per   55</w:t>
      </w:r>
      <w:r w:rsidRPr="00D33702">
        <w:rPr>
          <w:sz w:val="22"/>
          <w:szCs w:val="22"/>
        </w:rPr>
        <w:t xml:space="preserve"> - categoria C1  </w:t>
      </w:r>
    </w:p>
    <w:p w14:paraId="21C41E1B" w14:textId="77777777" w:rsidR="00F00FCF" w:rsidRPr="00D33702" w:rsidRDefault="00F00FCF" w:rsidP="00F00FCF">
      <w:pPr>
        <w:numPr>
          <w:ilvl w:val="0"/>
          <w:numId w:val="1"/>
        </w:numPr>
        <w:rPr>
          <w:sz w:val="22"/>
          <w:szCs w:val="22"/>
        </w:rPr>
      </w:pPr>
    </w:p>
    <w:p w14:paraId="7BC3AFEC" w14:textId="77777777" w:rsidR="00F00FCF" w:rsidRDefault="00F00FCF" w:rsidP="00F00FCF">
      <w:pPr>
        <w:rPr>
          <w:sz w:val="22"/>
          <w:szCs w:val="22"/>
        </w:rPr>
      </w:pPr>
      <w:r w:rsidRPr="00D33702">
        <w:rPr>
          <w:sz w:val="22"/>
          <w:szCs w:val="22"/>
        </w:rPr>
        <w:t xml:space="preserve"> </w:t>
      </w:r>
      <w:r w:rsidRPr="00D33702">
        <w:rPr>
          <w:b/>
          <w:sz w:val="22"/>
          <w:szCs w:val="22"/>
        </w:rPr>
        <w:t>Terreni agricoli</w:t>
      </w:r>
      <w:r w:rsidRPr="00D33702">
        <w:rPr>
          <w:sz w:val="22"/>
          <w:szCs w:val="22"/>
        </w:rPr>
        <w:t>= Reddito domenicale + rivalutazione del 25% da moltiplicare:</w:t>
      </w:r>
    </w:p>
    <w:p w14:paraId="1D40E0D4" w14:textId="77777777" w:rsidR="00F00FCF" w:rsidRPr="00D33702" w:rsidRDefault="00F00FCF" w:rsidP="00F00FCF">
      <w:pPr>
        <w:rPr>
          <w:sz w:val="22"/>
          <w:szCs w:val="22"/>
        </w:rPr>
      </w:pPr>
    </w:p>
    <w:p w14:paraId="5CFDF4AA" w14:textId="77777777" w:rsidR="00F00FCF" w:rsidRPr="007734BF" w:rsidRDefault="00F00FCF" w:rsidP="00F00FCF">
      <w:pPr>
        <w:numPr>
          <w:ilvl w:val="0"/>
          <w:numId w:val="2"/>
        </w:numPr>
        <w:autoSpaceDE w:val="0"/>
        <w:autoSpaceDN w:val="0"/>
        <w:adjustRightInd w:val="0"/>
        <w:ind w:right="-1"/>
        <w:jc w:val="both"/>
        <w:rPr>
          <w:sz w:val="22"/>
          <w:szCs w:val="22"/>
        </w:rPr>
      </w:pPr>
      <w:r w:rsidRPr="00D33702">
        <w:rPr>
          <w:b/>
          <w:color w:val="000000"/>
          <w:sz w:val="22"/>
          <w:szCs w:val="22"/>
        </w:rPr>
        <w:t>per 135</w:t>
      </w:r>
      <w:r w:rsidRPr="00D33702">
        <w:rPr>
          <w:color w:val="000000"/>
          <w:sz w:val="22"/>
          <w:szCs w:val="22"/>
        </w:rPr>
        <w:t xml:space="preserve"> - i terreni agricoli, quelli non coltivati</w:t>
      </w:r>
      <w:r>
        <w:rPr>
          <w:color w:val="000000"/>
          <w:sz w:val="22"/>
          <w:szCs w:val="22"/>
        </w:rPr>
        <w:t xml:space="preserve"> direttamente o quelli coltivati direttamente ma </w:t>
      </w:r>
      <w:r w:rsidRPr="00D33702">
        <w:rPr>
          <w:color w:val="000000"/>
          <w:sz w:val="22"/>
          <w:szCs w:val="22"/>
        </w:rPr>
        <w:t>posseduti da soggetti diversi dal coltivatore diretto o dall’imprenditore agricolo professionale</w:t>
      </w:r>
      <w:r>
        <w:rPr>
          <w:color w:val="000000"/>
          <w:sz w:val="22"/>
          <w:szCs w:val="22"/>
        </w:rPr>
        <w:t>, non iscritti INPS ai fini della contribuzione Agricola</w:t>
      </w:r>
      <w:r w:rsidRPr="00D33702">
        <w:rPr>
          <w:color w:val="000000"/>
          <w:sz w:val="22"/>
          <w:szCs w:val="22"/>
        </w:rPr>
        <w:t>.</w:t>
      </w:r>
    </w:p>
    <w:p w14:paraId="159FFAD2" w14:textId="77777777" w:rsidR="00F00FCF" w:rsidRPr="00D33702" w:rsidRDefault="00F00FCF" w:rsidP="00F00FCF">
      <w:pPr>
        <w:autoSpaceDE w:val="0"/>
        <w:autoSpaceDN w:val="0"/>
        <w:adjustRightInd w:val="0"/>
        <w:ind w:left="720" w:right="-1"/>
        <w:jc w:val="both"/>
        <w:rPr>
          <w:sz w:val="22"/>
          <w:szCs w:val="22"/>
        </w:rPr>
      </w:pPr>
    </w:p>
    <w:p w14:paraId="356614B2" w14:textId="77777777" w:rsidR="00F00FCF" w:rsidRDefault="00F00FCF" w:rsidP="00F00FCF">
      <w:pPr>
        <w:rPr>
          <w:sz w:val="22"/>
          <w:szCs w:val="22"/>
        </w:rPr>
      </w:pPr>
      <w:r w:rsidRPr="00D33702">
        <w:rPr>
          <w:b/>
          <w:sz w:val="22"/>
          <w:szCs w:val="22"/>
        </w:rPr>
        <w:t>Terreni edificabili</w:t>
      </w:r>
      <w:r w:rsidRPr="00D33702">
        <w:rPr>
          <w:sz w:val="22"/>
          <w:szCs w:val="22"/>
        </w:rPr>
        <w:t xml:space="preserve"> = valore venale in comune commercio al 1° gennaio dell’anno di imposizione.</w:t>
      </w:r>
    </w:p>
    <w:p w14:paraId="2834B24E" w14:textId="77777777" w:rsidR="00F00FCF" w:rsidRPr="00D33702" w:rsidRDefault="00F00FCF" w:rsidP="00F00FCF">
      <w:pPr>
        <w:rPr>
          <w:sz w:val="22"/>
          <w:szCs w:val="22"/>
        </w:rPr>
      </w:pPr>
    </w:p>
    <w:p w14:paraId="08A91250" w14:textId="77777777" w:rsidR="00F00FCF" w:rsidRPr="00D33702" w:rsidRDefault="00F00FCF" w:rsidP="00F00FCF">
      <w:pPr>
        <w:jc w:val="center"/>
        <w:rPr>
          <w:sz w:val="22"/>
          <w:szCs w:val="22"/>
        </w:rPr>
      </w:pPr>
    </w:p>
    <w:p w14:paraId="59302E79" w14:textId="77777777" w:rsidR="00F00FCF" w:rsidRDefault="00F00FCF" w:rsidP="00F00FCF">
      <w:pPr>
        <w:jc w:val="center"/>
        <w:rPr>
          <w:b/>
          <w:color w:val="FF0000"/>
          <w:sz w:val="22"/>
          <w:szCs w:val="22"/>
        </w:rPr>
      </w:pPr>
      <w:r w:rsidRPr="00D33702">
        <w:rPr>
          <w:b/>
          <w:color w:val="FF0000"/>
          <w:sz w:val="22"/>
          <w:szCs w:val="22"/>
        </w:rPr>
        <w:t>VERSAMENTI</w:t>
      </w:r>
    </w:p>
    <w:p w14:paraId="2873C6A1" w14:textId="77777777" w:rsidR="00F00FCF" w:rsidRPr="00D33702" w:rsidRDefault="00F00FCF" w:rsidP="00F00FCF">
      <w:pPr>
        <w:jc w:val="center"/>
        <w:rPr>
          <w:b/>
          <w:color w:val="FF0000"/>
          <w:sz w:val="22"/>
          <w:szCs w:val="22"/>
        </w:rPr>
      </w:pPr>
    </w:p>
    <w:p w14:paraId="7C97CCD3"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p>
    <w:p w14:paraId="6699BFA6"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D33702">
        <w:rPr>
          <w:sz w:val="22"/>
          <w:szCs w:val="22"/>
        </w:rPr>
        <w:t xml:space="preserve">Per tutti gli immobili ad </w:t>
      </w:r>
      <w:r w:rsidRPr="00D33702">
        <w:rPr>
          <w:b/>
          <w:sz w:val="22"/>
          <w:szCs w:val="22"/>
        </w:rPr>
        <w:t>eccezione di quelli appartenenti alla categoria “D”</w:t>
      </w:r>
      <w:r w:rsidRPr="00D33702">
        <w:rPr>
          <w:sz w:val="22"/>
          <w:szCs w:val="22"/>
        </w:rPr>
        <w:t xml:space="preserve"> l’imposta va versata interamente al Comune.</w:t>
      </w:r>
    </w:p>
    <w:p w14:paraId="335A2D08"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p>
    <w:p w14:paraId="257E4AB3"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r w:rsidRPr="00D33702">
        <w:rPr>
          <w:color w:val="auto"/>
          <w:sz w:val="22"/>
          <w:szCs w:val="22"/>
        </w:rPr>
        <w:t>Per gli immobili appartenenti alla categoria “</w:t>
      </w:r>
      <w:r w:rsidRPr="00D33702">
        <w:rPr>
          <w:b/>
          <w:color w:val="auto"/>
          <w:sz w:val="22"/>
          <w:szCs w:val="22"/>
        </w:rPr>
        <w:t>D</w:t>
      </w:r>
      <w:r w:rsidRPr="00D33702">
        <w:rPr>
          <w:color w:val="auto"/>
          <w:sz w:val="22"/>
          <w:szCs w:val="22"/>
        </w:rPr>
        <w:t>” l’imposta va versata:</w:t>
      </w:r>
    </w:p>
    <w:p w14:paraId="790470BE"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color w:val="auto"/>
          <w:sz w:val="22"/>
          <w:szCs w:val="22"/>
        </w:rPr>
      </w:pPr>
    </w:p>
    <w:p w14:paraId="3A66204F" w14:textId="77777777" w:rsidR="00F00FCF" w:rsidRPr="00D33702" w:rsidRDefault="00F00FCF" w:rsidP="00F00FCF">
      <w:pPr>
        <w:pStyle w:val="contentpaneopen2"/>
        <w:numPr>
          <w:ilvl w:val="0"/>
          <w:numId w:val="2"/>
        </w:numPr>
        <w:pBdr>
          <w:top w:val="none" w:sz="0" w:space="0" w:color="auto"/>
          <w:left w:val="none" w:sz="0" w:space="0" w:color="auto"/>
          <w:bottom w:val="none" w:sz="0" w:space="0" w:color="auto"/>
          <w:right w:val="none" w:sz="0" w:space="0" w:color="auto"/>
        </w:pBdr>
        <w:jc w:val="both"/>
        <w:rPr>
          <w:color w:val="auto"/>
          <w:sz w:val="22"/>
          <w:szCs w:val="22"/>
        </w:rPr>
      </w:pPr>
      <w:r w:rsidRPr="00D33702">
        <w:rPr>
          <w:color w:val="auto"/>
          <w:sz w:val="22"/>
          <w:szCs w:val="22"/>
        </w:rPr>
        <w:t xml:space="preserve">per la quota calcolata </w:t>
      </w:r>
      <w:r w:rsidRPr="00D33702">
        <w:rPr>
          <w:b/>
          <w:color w:val="auto"/>
          <w:sz w:val="22"/>
          <w:szCs w:val="22"/>
        </w:rPr>
        <w:t>con l’aliquota base dello 0,76 per cento</w:t>
      </w:r>
      <w:r w:rsidRPr="00D33702">
        <w:rPr>
          <w:color w:val="auto"/>
          <w:sz w:val="22"/>
          <w:szCs w:val="22"/>
        </w:rPr>
        <w:t>, allo Stato</w:t>
      </w:r>
    </w:p>
    <w:p w14:paraId="7AF25721" w14:textId="77777777" w:rsidR="00F00FCF" w:rsidRPr="00D33702" w:rsidRDefault="00F00FCF" w:rsidP="00F00FCF">
      <w:pPr>
        <w:pStyle w:val="contentpaneopen2"/>
        <w:numPr>
          <w:ilvl w:val="0"/>
          <w:numId w:val="2"/>
        </w:numPr>
        <w:pBdr>
          <w:top w:val="none" w:sz="0" w:space="0" w:color="auto"/>
          <w:left w:val="none" w:sz="0" w:space="0" w:color="auto"/>
          <w:bottom w:val="none" w:sz="0" w:space="0" w:color="auto"/>
          <w:right w:val="none" w:sz="0" w:space="0" w:color="auto"/>
        </w:pBdr>
        <w:jc w:val="both"/>
        <w:rPr>
          <w:color w:val="auto"/>
          <w:sz w:val="22"/>
          <w:szCs w:val="22"/>
        </w:rPr>
      </w:pPr>
      <w:r w:rsidRPr="00D33702">
        <w:rPr>
          <w:color w:val="auto"/>
          <w:sz w:val="22"/>
          <w:szCs w:val="22"/>
        </w:rPr>
        <w:t xml:space="preserve">per la quota calcolata </w:t>
      </w:r>
      <w:r w:rsidRPr="00D33702">
        <w:rPr>
          <w:b/>
          <w:color w:val="auto"/>
          <w:sz w:val="22"/>
          <w:szCs w:val="22"/>
        </w:rPr>
        <w:t>sulla maggiorazione dell’aliquota di base</w:t>
      </w:r>
      <w:r w:rsidRPr="00D33702">
        <w:rPr>
          <w:color w:val="auto"/>
          <w:sz w:val="22"/>
          <w:szCs w:val="22"/>
        </w:rPr>
        <w:t>, al Comune.</w:t>
      </w:r>
    </w:p>
    <w:p w14:paraId="3E05846D"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ind w:firstLine="60"/>
        <w:jc w:val="both"/>
        <w:rPr>
          <w:color w:val="auto"/>
          <w:sz w:val="22"/>
          <w:szCs w:val="22"/>
        </w:rPr>
      </w:pPr>
    </w:p>
    <w:p w14:paraId="74B611C0"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r w:rsidRPr="00D33702">
        <w:rPr>
          <w:sz w:val="22"/>
          <w:szCs w:val="22"/>
        </w:rPr>
        <w:t xml:space="preserve">E’ possibile effettuare i versamenti </w:t>
      </w:r>
      <w:r w:rsidRPr="00D33702">
        <w:rPr>
          <w:b/>
          <w:sz w:val="22"/>
          <w:szCs w:val="22"/>
        </w:rPr>
        <w:t>sia con F24 sia con bollettino postale appositamente predisposto.</w:t>
      </w:r>
    </w:p>
    <w:p w14:paraId="07D3EFE2"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68A671C3"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54673CAD" w14:textId="77777777" w:rsidR="00F00FCF"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r w:rsidRPr="00D33702">
        <w:rPr>
          <w:b/>
          <w:sz w:val="22"/>
          <w:szCs w:val="22"/>
        </w:rPr>
        <w:t>CODICI TRIBUTO</w:t>
      </w:r>
    </w:p>
    <w:p w14:paraId="178F95D6"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b/>
          <w:sz w:val="22"/>
          <w:szCs w:val="22"/>
        </w:rPr>
      </w:pPr>
    </w:p>
    <w:p w14:paraId="7A73F62D"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D33702">
        <w:rPr>
          <w:sz w:val="22"/>
          <w:szCs w:val="22"/>
        </w:rPr>
        <w:t xml:space="preserve">abitazione principale      </w:t>
      </w:r>
      <w:r>
        <w:rPr>
          <w:sz w:val="22"/>
          <w:szCs w:val="22"/>
        </w:rPr>
        <w:t xml:space="preserve"> </w:t>
      </w:r>
      <w:r w:rsidRPr="00D33702">
        <w:rPr>
          <w:sz w:val="22"/>
          <w:szCs w:val="22"/>
        </w:rPr>
        <w:t xml:space="preserve">- 3912 per il comune  </w:t>
      </w:r>
    </w:p>
    <w:p w14:paraId="4DB80878" w14:textId="77777777" w:rsidR="00F00FCF" w:rsidRPr="00D33702" w:rsidRDefault="00F00FCF" w:rsidP="00F00FCF">
      <w:pPr>
        <w:rPr>
          <w:sz w:val="22"/>
          <w:szCs w:val="22"/>
        </w:rPr>
      </w:pPr>
      <w:r w:rsidRPr="00D33702">
        <w:rPr>
          <w:sz w:val="22"/>
          <w:szCs w:val="22"/>
        </w:rPr>
        <w:t xml:space="preserve">terreni agricoli          </w:t>
      </w:r>
      <w:r w:rsidRPr="00D33702">
        <w:rPr>
          <w:sz w:val="22"/>
          <w:szCs w:val="22"/>
        </w:rPr>
        <w:tab/>
        <w:t xml:space="preserve"> </w:t>
      </w:r>
      <w:r>
        <w:rPr>
          <w:sz w:val="22"/>
          <w:szCs w:val="22"/>
        </w:rPr>
        <w:t xml:space="preserve"> </w:t>
      </w:r>
      <w:r w:rsidRPr="00D33702">
        <w:rPr>
          <w:sz w:val="22"/>
          <w:szCs w:val="22"/>
        </w:rPr>
        <w:t xml:space="preserve">- 3914 per il comune   </w:t>
      </w:r>
    </w:p>
    <w:p w14:paraId="2829C1A1"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D33702">
        <w:rPr>
          <w:sz w:val="22"/>
          <w:szCs w:val="22"/>
        </w:rPr>
        <w:t>aree fabbricabili</w:t>
      </w:r>
      <w:r w:rsidRPr="00D33702">
        <w:rPr>
          <w:sz w:val="22"/>
          <w:szCs w:val="22"/>
        </w:rPr>
        <w:tab/>
      </w:r>
      <w:r>
        <w:rPr>
          <w:sz w:val="22"/>
          <w:szCs w:val="22"/>
        </w:rPr>
        <w:t xml:space="preserve"> </w:t>
      </w:r>
      <w:r w:rsidRPr="00D33702">
        <w:rPr>
          <w:sz w:val="22"/>
          <w:szCs w:val="22"/>
        </w:rPr>
        <w:t xml:space="preserve"> - 3916 per il comune   </w:t>
      </w:r>
    </w:p>
    <w:p w14:paraId="64F615C0" w14:textId="77777777" w:rsidR="00F00FCF" w:rsidRPr="00D33702" w:rsidRDefault="00F00FCF" w:rsidP="00F00FCF">
      <w:pPr>
        <w:pStyle w:val="contentpaneopen2"/>
        <w:pBdr>
          <w:top w:val="none" w:sz="0" w:space="0" w:color="auto"/>
          <w:left w:val="none" w:sz="0" w:space="0" w:color="auto"/>
          <w:bottom w:val="none" w:sz="0" w:space="0" w:color="auto"/>
          <w:right w:val="none" w:sz="0" w:space="0" w:color="auto"/>
        </w:pBdr>
        <w:jc w:val="both"/>
        <w:rPr>
          <w:sz w:val="22"/>
          <w:szCs w:val="22"/>
        </w:rPr>
      </w:pPr>
      <w:r w:rsidRPr="00D33702">
        <w:rPr>
          <w:sz w:val="22"/>
          <w:szCs w:val="22"/>
        </w:rPr>
        <w:t xml:space="preserve">altri fabbricati    </w:t>
      </w:r>
      <w:r w:rsidRPr="00D33702">
        <w:rPr>
          <w:sz w:val="22"/>
          <w:szCs w:val="22"/>
        </w:rPr>
        <w:tab/>
      </w:r>
      <w:r>
        <w:rPr>
          <w:sz w:val="22"/>
          <w:szCs w:val="22"/>
        </w:rPr>
        <w:t xml:space="preserve"> </w:t>
      </w:r>
      <w:r w:rsidRPr="00D33702">
        <w:rPr>
          <w:sz w:val="22"/>
          <w:szCs w:val="22"/>
        </w:rPr>
        <w:t xml:space="preserve"> - 3918 per il comune  </w:t>
      </w:r>
    </w:p>
    <w:p w14:paraId="4FAD65E7" w14:textId="77777777" w:rsidR="00F00FCF" w:rsidRPr="00D33702" w:rsidRDefault="00F00FCF" w:rsidP="00F00FCF">
      <w:pPr>
        <w:rPr>
          <w:b/>
          <w:sz w:val="22"/>
          <w:szCs w:val="22"/>
        </w:rPr>
      </w:pPr>
      <w:r w:rsidRPr="00D33702">
        <w:rPr>
          <w:b/>
          <w:sz w:val="22"/>
          <w:szCs w:val="22"/>
        </w:rPr>
        <w:t xml:space="preserve">fabbricati di cat. “D” </w:t>
      </w:r>
      <w:r w:rsidRPr="00D33702">
        <w:rPr>
          <w:b/>
          <w:sz w:val="22"/>
          <w:szCs w:val="22"/>
        </w:rPr>
        <w:tab/>
        <w:t xml:space="preserve"> - 3925 per lo stato     </w:t>
      </w:r>
    </w:p>
    <w:p w14:paraId="4A2B321F" w14:textId="77777777" w:rsidR="00F00FCF" w:rsidRPr="00D33702" w:rsidRDefault="00F00FCF" w:rsidP="00F00FCF">
      <w:pPr>
        <w:rPr>
          <w:b/>
          <w:sz w:val="22"/>
          <w:szCs w:val="22"/>
        </w:rPr>
      </w:pPr>
      <w:r w:rsidRPr="00D33702">
        <w:rPr>
          <w:b/>
          <w:sz w:val="22"/>
          <w:szCs w:val="22"/>
        </w:rPr>
        <w:t xml:space="preserve">fabbricati di cat. “D”   - 3930 per il comune  </w:t>
      </w:r>
    </w:p>
    <w:p w14:paraId="762EBBFB" w14:textId="77777777" w:rsidR="00F00FCF" w:rsidRPr="00D33702" w:rsidRDefault="00F00FCF" w:rsidP="00F00FCF">
      <w:pPr>
        <w:rPr>
          <w:sz w:val="22"/>
          <w:szCs w:val="22"/>
        </w:rPr>
      </w:pPr>
      <w:r w:rsidRPr="00D33702">
        <w:rPr>
          <w:sz w:val="22"/>
          <w:szCs w:val="22"/>
        </w:rPr>
        <w:t xml:space="preserve">Fabbricati rurali </w:t>
      </w:r>
      <w:r w:rsidRPr="00D33702">
        <w:rPr>
          <w:sz w:val="22"/>
          <w:szCs w:val="22"/>
        </w:rPr>
        <w:tab/>
        <w:t xml:space="preserve"> -3913 per il comune</w:t>
      </w:r>
    </w:p>
    <w:p w14:paraId="79EE7B86" w14:textId="77777777" w:rsidR="00F00FCF" w:rsidRDefault="00F00FCF" w:rsidP="00F00FCF">
      <w:pPr>
        <w:rPr>
          <w:sz w:val="22"/>
          <w:szCs w:val="22"/>
        </w:rPr>
      </w:pPr>
      <w:r w:rsidRPr="00D33702">
        <w:rPr>
          <w:sz w:val="22"/>
          <w:szCs w:val="22"/>
        </w:rPr>
        <w:t xml:space="preserve">Fabbricati beni merce </w:t>
      </w:r>
      <w:r w:rsidRPr="00D33702">
        <w:rPr>
          <w:sz w:val="22"/>
          <w:szCs w:val="22"/>
        </w:rPr>
        <w:tab/>
        <w:t xml:space="preserve"> -3939 per il comune</w:t>
      </w:r>
    </w:p>
    <w:p w14:paraId="4D05C0E2" w14:textId="77777777" w:rsidR="00F00FCF" w:rsidRPr="00D33702" w:rsidRDefault="00F00FCF" w:rsidP="00F00FCF">
      <w:pPr>
        <w:rPr>
          <w:sz w:val="22"/>
          <w:szCs w:val="22"/>
        </w:rPr>
      </w:pPr>
    </w:p>
    <w:p w14:paraId="70C58C05" w14:textId="77777777" w:rsidR="00F00FCF" w:rsidRPr="00D33702" w:rsidRDefault="00F00FCF" w:rsidP="00F00FCF">
      <w:pPr>
        <w:rPr>
          <w:sz w:val="22"/>
          <w:szCs w:val="22"/>
        </w:rPr>
      </w:pPr>
    </w:p>
    <w:sectPr w:rsidR="00F00FCF" w:rsidRPr="00D33702" w:rsidSect="009B1F5D">
      <w:headerReference w:type="default" r:id="rId10"/>
      <w:pgSz w:w="11906" w:h="16838"/>
      <w:pgMar w:top="567" w:right="566"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ECD2" w14:textId="77777777" w:rsidR="00F00FCF" w:rsidRDefault="00F00FCF">
      <w:r>
        <w:separator/>
      </w:r>
    </w:p>
  </w:endnote>
  <w:endnote w:type="continuationSeparator" w:id="0">
    <w:p w14:paraId="60099C64" w14:textId="77777777" w:rsidR="00F00FCF" w:rsidRDefault="00F0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Antiqu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F6DF2" w14:textId="77777777" w:rsidR="00F00FCF" w:rsidRDefault="00F00FCF">
      <w:r>
        <w:separator/>
      </w:r>
    </w:p>
  </w:footnote>
  <w:footnote w:type="continuationSeparator" w:id="0">
    <w:p w14:paraId="45A5F5A6" w14:textId="77777777" w:rsidR="00F00FCF" w:rsidRDefault="00F0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A19D" w14:textId="77A3E34D" w:rsidR="0061253E" w:rsidRDefault="00F00FCF" w:rsidP="00046A4A">
    <w:pPr>
      <w:jc w:val="center"/>
    </w:pPr>
    <w:r>
      <w:rPr>
        <w:noProof/>
      </w:rPr>
      <w:drawing>
        <wp:anchor distT="0" distB="0" distL="114300" distR="114300" simplePos="0" relativeHeight="251657728" behindDoc="0" locked="0" layoutInCell="1" allowOverlap="1" wp14:anchorId="7F83312E" wp14:editId="6AA5D9DD">
          <wp:simplePos x="0" y="0"/>
          <wp:positionH relativeFrom="column">
            <wp:posOffset>114300</wp:posOffset>
          </wp:positionH>
          <wp:positionV relativeFrom="paragraph">
            <wp:posOffset>138430</wp:posOffset>
          </wp:positionV>
          <wp:extent cx="742950" cy="800100"/>
          <wp:effectExtent l="0" t="0" r="0" b="0"/>
          <wp:wrapNone/>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F043C" w14:textId="77777777" w:rsidR="0061253E" w:rsidRPr="005B7F57" w:rsidRDefault="0061253E" w:rsidP="00046A4A">
    <w:pPr>
      <w:ind w:left="-540"/>
      <w:jc w:val="center"/>
      <w:rPr>
        <w:b/>
        <w:sz w:val="48"/>
        <w:szCs w:val="48"/>
      </w:rPr>
    </w:pPr>
    <w:r w:rsidRPr="005B7F57">
      <w:rPr>
        <w:b/>
        <w:sz w:val="48"/>
        <w:szCs w:val="48"/>
      </w:rPr>
      <w:t>COMUNE DI  PIASCO</w:t>
    </w:r>
  </w:p>
  <w:p w14:paraId="2DE269E9" w14:textId="77777777" w:rsidR="0061253E" w:rsidRPr="00591103" w:rsidRDefault="0061253E" w:rsidP="00046A4A">
    <w:pPr>
      <w:jc w:val="center"/>
      <w:rPr>
        <w:b/>
        <w:sz w:val="16"/>
        <w:szCs w:val="16"/>
      </w:rPr>
    </w:pPr>
  </w:p>
  <w:p w14:paraId="6205C9B6" w14:textId="77777777" w:rsidR="0061253E" w:rsidRPr="005B7F57" w:rsidRDefault="0061253E" w:rsidP="00046A4A">
    <w:pPr>
      <w:jc w:val="center"/>
      <w:rPr>
        <w:sz w:val="28"/>
        <w:szCs w:val="28"/>
      </w:rPr>
    </w:pPr>
    <w:r w:rsidRPr="005B7F57">
      <w:rPr>
        <w:sz w:val="28"/>
        <w:szCs w:val="28"/>
      </w:rPr>
      <w:t>Provincia di Cuneo</w:t>
    </w:r>
  </w:p>
  <w:p w14:paraId="1318428E" w14:textId="77777777" w:rsidR="0061253E" w:rsidRDefault="0061253E" w:rsidP="00046A4A">
    <w:pPr>
      <w:jc w:val="center"/>
      <w:rPr>
        <w:sz w:val="20"/>
        <w:szCs w:val="20"/>
      </w:rPr>
    </w:pPr>
    <w:r>
      <w:rPr>
        <w:sz w:val="20"/>
        <w:szCs w:val="20"/>
      </w:rPr>
      <w:t>C.A.P. 12026 – Piazza Martiri della Liberazione,1 – Telefono 0175.79124 – Fax 0175.79276</w:t>
    </w:r>
  </w:p>
  <w:p w14:paraId="24BE0998" w14:textId="0AA3F601" w:rsidR="0061253E" w:rsidRDefault="00F00FCF" w:rsidP="00046A4A">
    <w:pPr>
      <w:jc w:val="center"/>
      <w:rPr>
        <w:sz w:val="20"/>
        <w:szCs w:val="20"/>
      </w:rPr>
    </w:pPr>
    <w:hyperlink r:id="rId2" w:history="1">
      <w:r w:rsidRPr="00092581">
        <w:rPr>
          <w:rStyle w:val="Collegamentoipertestuale"/>
          <w:sz w:val="20"/>
          <w:szCs w:val="20"/>
        </w:rPr>
        <w:t>piasco@cert.ruparpiemonte.it</w:t>
      </w:r>
    </w:hyperlink>
  </w:p>
  <w:p w14:paraId="2982D50D" w14:textId="77777777" w:rsidR="0061253E" w:rsidRPr="00F105B0" w:rsidRDefault="0061253E" w:rsidP="00046A4A">
    <w:pPr>
      <w:jc w:val="center"/>
      <w:rPr>
        <w:sz w:val="16"/>
        <w:szCs w:val="16"/>
      </w:rPr>
    </w:pPr>
    <w:r w:rsidRPr="00F105B0">
      <w:rPr>
        <w:sz w:val="16"/>
        <w:szCs w:val="16"/>
      </w:rPr>
      <w:t>Partita I.V.A. 00459340048 – Codice Fiscale 85000470048</w:t>
    </w:r>
  </w:p>
  <w:p w14:paraId="1B341C7B" w14:textId="77777777" w:rsidR="0061253E" w:rsidRDefault="006125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33768"/>
    <w:multiLevelType w:val="hybridMultilevel"/>
    <w:tmpl w:val="9E709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E5857"/>
    <w:multiLevelType w:val="hybridMultilevel"/>
    <w:tmpl w:val="A3C8AC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C76BC4"/>
    <w:multiLevelType w:val="hybridMultilevel"/>
    <w:tmpl w:val="13C487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2908F2"/>
    <w:multiLevelType w:val="hybridMultilevel"/>
    <w:tmpl w:val="9E280374"/>
    <w:lvl w:ilvl="0" w:tplc="5212CD7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6D47E3"/>
    <w:multiLevelType w:val="hybridMultilevel"/>
    <w:tmpl w:val="34E21D9C"/>
    <w:lvl w:ilvl="0" w:tplc="5212CD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650A50"/>
    <w:multiLevelType w:val="hybridMultilevel"/>
    <w:tmpl w:val="89421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F50577"/>
    <w:multiLevelType w:val="hybridMultilevel"/>
    <w:tmpl w:val="A83A3B5A"/>
    <w:lvl w:ilvl="0" w:tplc="5212CD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6030CC"/>
    <w:multiLevelType w:val="hybridMultilevel"/>
    <w:tmpl w:val="A3A80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590FE7"/>
    <w:multiLevelType w:val="hybridMultilevel"/>
    <w:tmpl w:val="98CE8F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5E3608"/>
    <w:multiLevelType w:val="hybridMultilevel"/>
    <w:tmpl w:val="4AA6548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80186028">
    <w:abstractNumId w:val="6"/>
  </w:num>
  <w:num w:numId="2" w16cid:durableId="1639845785">
    <w:abstractNumId w:val="3"/>
  </w:num>
  <w:num w:numId="3" w16cid:durableId="472911913">
    <w:abstractNumId w:val="9"/>
  </w:num>
  <w:num w:numId="4" w16cid:durableId="575016832">
    <w:abstractNumId w:val="2"/>
  </w:num>
  <w:num w:numId="5" w16cid:durableId="1699356856">
    <w:abstractNumId w:val="8"/>
  </w:num>
  <w:num w:numId="6" w16cid:durableId="677276025">
    <w:abstractNumId w:val="1"/>
  </w:num>
  <w:num w:numId="7" w16cid:durableId="621888310">
    <w:abstractNumId w:val="7"/>
  </w:num>
  <w:num w:numId="8" w16cid:durableId="816846419">
    <w:abstractNumId w:val="0"/>
  </w:num>
  <w:num w:numId="9" w16cid:durableId="870069023">
    <w:abstractNumId w:val="4"/>
  </w:num>
  <w:num w:numId="10" w16cid:durableId="1273784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characterSpacingControl w:val="doNotCompress"/>
  <w:hdrShapeDefaults>
    <o:shapedefaults v:ext="edit" spidmax="2050"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CF"/>
    <w:rsid w:val="00046A4A"/>
    <w:rsid w:val="00081C5A"/>
    <w:rsid w:val="000C61D5"/>
    <w:rsid w:val="00145395"/>
    <w:rsid w:val="0017417F"/>
    <w:rsid w:val="0019347B"/>
    <w:rsid w:val="002228EB"/>
    <w:rsid w:val="00231C27"/>
    <w:rsid w:val="002D5F26"/>
    <w:rsid w:val="002F3699"/>
    <w:rsid w:val="00380C7F"/>
    <w:rsid w:val="003A5E02"/>
    <w:rsid w:val="00417497"/>
    <w:rsid w:val="00431CC1"/>
    <w:rsid w:val="004D0958"/>
    <w:rsid w:val="00524DFA"/>
    <w:rsid w:val="00530BB7"/>
    <w:rsid w:val="00591103"/>
    <w:rsid w:val="005B7F57"/>
    <w:rsid w:val="005D3FAD"/>
    <w:rsid w:val="0061253E"/>
    <w:rsid w:val="00626EB9"/>
    <w:rsid w:val="00684B36"/>
    <w:rsid w:val="006C15F2"/>
    <w:rsid w:val="00792E96"/>
    <w:rsid w:val="007B52B8"/>
    <w:rsid w:val="007C0AE1"/>
    <w:rsid w:val="007D79F4"/>
    <w:rsid w:val="00836FE8"/>
    <w:rsid w:val="00844092"/>
    <w:rsid w:val="00871CAA"/>
    <w:rsid w:val="00876AF8"/>
    <w:rsid w:val="00885C21"/>
    <w:rsid w:val="008934A0"/>
    <w:rsid w:val="008A6216"/>
    <w:rsid w:val="009630F6"/>
    <w:rsid w:val="00974673"/>
    <w:rsid w:val="00984670"/>
    <w:rsid w:val="009B1F5D"/>
    <w:rsid w:val="00AC690E"/>
    <w:rsid w:val="00B13A26"/>
    <w:rsid w:val="00B239F3"/>
    <w:rsid w:val="00C0362A"/>
    <w:rsid w:val="00CB131E"/>
    <w:rsid w:val="00CC1BDA"/>
    <w:rsid w:val="00DB66C1"/>
    <w:rsid w:val="00EC6AD2"/>
    <w:rsid w:val="00F00FCF"/>
    <w:rsid w:val="00F105B0"/>
    <w:rsid w:val="00F13139"/>
    <w:rsid w:val="00F6526B"/>
    <w:rsid w:val="00F74DA8"/>
    <w:rsid w:val="00FE7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o:shapedefaults>
    <o:shapelayout v:ext="edit">
      <o:idmap v:ext="edit" data="2"/>
    </o:shapelayout>
  </w:shapeDefaults>
  <w:decimalSymbol w:val=","/>
  <w:listSeparator w:val=";"/>
  <w14:docId w14:val="6AEC4CB9"/>
  <w15:chartTrackingRefBased/>
  <w15:docId w15:val="{B015445B-40EA-4545-8391-1CD6FE3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00FC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91103"/>
    <w:rPr>
      <w:color w:val="0000FF"/>
      <w:u w:val="single"/>
    </w:rPr>
  </w:style>
  <w:style w:type="paragraph" w:styleId="Intestazione">
    <w:name w:val="header"/>
    <w:basedOn w:val="Normale"/>
    <w:rsid w:val="00B239F3"/>
    <w:pPr>
      <w:tabs>
        <w:tab w:val="center" w:pos="4819"/>
        <w:tab w:val="right" w:pos="9638"/>
      </w:tabs>
    </w:pPr>
  </w:style>
  <w:style w:type="paragraph" w:styleId="Pidipagina">
    <w:name w:val="footer"/>
    <w:basedOn w:val="Normale"/>
    <w:rsid w:val="00B239F3"/>
    <w:pPr>
      <w:tabs>
        <w:tab w:val="center" w:pos="4819"/>
        <w:tab w:val="right" w:pos="9638"/>
      </w:tabs>
    </w:pPr>
  </w:style>
  <w:style w:type="paragraph" w:styleId="Didascalia">
    <w:name w:val="caption"/>
    <w:basedOn w:val="Normale"/>
    <w:next w:val="Normale"/>
    <w:qFormat/>
    <w:rsid w:val="00B239F3"/>
    <w:rPr>
      <w:b/>
      <w:bCs/>
      <w:sz w:val="20"/>
      <w:szCs w:val="20"/>
    </w:rPr>
  </w:style>
  <w:style w:type="paragraph" w:customStyle="1" w:styleId="contentpaneopen2">
    <w:name w:val="contentpaneopen2"/>
    <w:basedOn w:val="Normale"/>
    <w:rsid w:val="00F00FCF"/>
    <w:pPr>
      <w:pBdr>
        <w:top w:val="single" w:sz="12" w:space="0" w:color="AAAAAA"/>
        <w:left w:val="single" w:sz="12" w:space="0" w:color="AAAAAA"/>
        <w:bottom w:val="single" w:sz="12" w:space="0" w:color="AAAAAA"/>
        <w:right w:val="single" w:sz="12" w:space="0" w:color="AAAAAA"/>
      </w:pBdr>
    </w:pPr>
    <w:rPr>
      <w:color w:val="000000"/>
    </w:rPr>
  </w:style>
  <w:style w:type="character" w:styleId="Enfasigrassetto">
    <w:name w:val="Strong"/>
    <w:uiPriority w:val="22"/>
    <w:qFormat/>
    <w:rsid w:val="00F00FCF"/>
    <w:rPr>
      <w:b/>
      <w:bCs/>
    </w:rPr>
  </w:style>
  <w:style w:type="paragraph" w:styleId="Paragrafoelenco">
    <w:name w:val="List Paragraph"/>
    <w:basedOn w:val="Normale"/>
    <w:qFormat/>
    <w:rsid w:val="00F00FCF"/>
    <w:pPr>
      <w:spacing w:after="200" w:line="276" w:lineRule="auto"/>
      <w:ind w:left="720"/>
      <w:contextualSpacing/>
    </w:pPr>
    <w:rPr>
      <w:rFonts w:ascii="Courier New" w:eastAsia="Calibri" w:hAnsi="Courier New" w:cs="Courier New"/>
      <w:sz w:val="20"/>
      <w:szCs w:val="20"/>
      <w:lang w:eastAsia="en-US"/>
    </w:rPr>
  </w:style>
  <w:style w:type="character" w:styleId="Menzionenonrisolta">
    <w:name w:val="Unresolved Mention"/>
    <w:basedOn w:val="Carpredefinitoparagrafo"/>
    <w:uiPriority w:val="99"/>
    <w:semiHidden/>
    <w:unhideWhenUsed/>
    <w:rsid w:val="00F0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f.finanze.it/DocTribFrontend/decodeurn?urn=urn:doctrib::L:2021;234_art1-com743" TargetMode="External"/><Relationship Id="rId3" Type="http://schemas.openxmlformats.org/officeDocument/2006/relationships/settings" Target="settings.xml"/><Relationship Id="rId7" Type="http://schemas.openxmlformats.org/officeDocument/2006/relationships/hyperlink" Target="https://def.finanze.it/DocTribFrontend/decodeurn?urn=urn:doctrib::L:2022;197_art1-com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f.finanze.it/DocTribFrontend/decodeurn?urn=urn:doctrib::L:1998-12-09;431_art2-com3"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iasco@cert.ruparpiemonte.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onge\Desktop\Carta_Bianco%20e%20ne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Carta_Bianco e nero.dot</Template>
  <TotalTime>19</TotalTime>
  <Pages>6</Pages>
  <Words>2725</Words>
  <Characters>15852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18540</CharactersWithSpaces>
  <SharedDoc>false</SharedDoc>
  <HLinks>
    <vt:vector size="6" baseType="variant">
      <vt:variant>
        <vt:i4>1048617</vt:i4>
      </vt:variant>
      <vt:variant>
        <vt:i4>0</vt:i4>
      </vt:variant>
      <vt:variant>
        <vt:i4>0</vt:i4>
      </vt:variant>
      <vt:variant>
        <vt:i4>5</vt:i4>
      </vt:variant>
      <vt:variant>
        <vt:lpwstr>mailto:piasco@ruparpiemonte.it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Chiara CM. Monge</dc:creator>
  <cp:keywords/>
  <dc:description/>
  <cp:lastModifiedBy>Chiara CM. Monge</cp:lastModifiedBy>
  <cp:revision>19</cp:revision>
  <dcterms:created xsi:type="dcterms:W3CDTF">2024-05-18T09:30:00Z</dcterms:created>
  <dcterms:modified xsi:type="dcterms:W3CDTF">2024-12-03T15:02:00Z</dcterms:modified>
</cp:coreProperties>
</file>